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FB" w:rsidRDefault="007B52FB" w:rsidP="007B52FB">
      <w:pPr>
        <w:pStyle w:val="af0"/>
      </w:pPr>
      <w:r>
        <w:rPr>
          <w:rFonts w:hint="eastAsia"/>
        </w:rPr>
        <w:t>汽</w:t>
      </w:r>
      <w:bookmarkStart w:id="0" w:name="StandardName"/>
      <w:r>
        <w:rPr>
          <w:rFonts w:hint="eastAsia"/>
        </w:rPr>
        <w:t>车售后</w:t>
      </w:r>
      <w:r w:rsidR="00B05700">
        <w:rPr>
          <w:rFonts w:hint="eastAsia"/>
        </w:rPr>
        <w:t>零部</w:t>
      </w:r>
      <w:r>
        <w:rPr>
          <w:rFonts w:hint="eastAsia"/>
        </w:rPr>
        <w:t>件销售服务规范</w:t>
      </w:r>
      <w:bookmarkEnd w:id="0"/>
      <w:r w:rsidR="008D0D1B">
        <w:rPr>
          <w:rFonts w:hint="eastAsia"/>
        </w:rPr>
        <w:t>（</w:t>
      </w:r>
      <w:r w:rsidR="00CF7555">
        <w:rPr>
          <w:rFonts w:hint="eastAsia"/>
        </w:rPr>
        <w:t>征求意见</w:t>
      </w:r>
      <w:r w:rsidR="008D0D1B">
        <w:rPr>
          <w:rFonts w:hint="eastAsia"/>
        </w:rPr>
        <w:t>稿）</w:t>
      </w:r>
    </w:p>
    <w:p w:rsidR="007B52FB" w:rsidRDefault="007B52FB" w:rsidP="0031421A">
      <w:pPr>
        <w:pStyle w:val="a"/>
        <w:spacing w:before="312" w:after="312"/>
      </w:pPr>
      <w:bookmarkStart w:id="1" w:name="_Toc441492700"/>
      <w:bookmarkStart w:id="2" w:name="_Toc441501459"/>
      <w:bookmarkStart w:id="3" w:name="_Toc470617793"/>
      <w:bookmarkStart w:id="4" w:name="_Toc477537398"/>
      <w:r>
        <w:rPr>
          <w:rFonts w:hint="eastAsia"/>
        </w:rPr>
        <w:t>范围</w:t>
      </w:r>
      <w:bookmarkEnd w:id="1"/>
      <w:bookmarkEnd w:id="2"/>
      <w:bookmarkEnd w:id="3"/>
      <w:bookmarkEnd w:id="4"/>
    </w:p>
    <w:p w:rsidR="007B52FB" w:rsidRDefault="007B52FB" w:rsidP="007B52FB">
      <w:pPr>
        <w:pStyle w:val="af"/>
      </w:pPr>
      <w:r>
        <w:rPr>
          <w:rFonts w:hint="eastAsia"/>
        </w:rPr>
        <w:t>本标准规定了汽车售后</w:t>
      </w:r>
      <w:r w:rsidR="00B05700">
        <w:rPr>
          <w:rFonts w:hint="eastAsia"/>
        </w:rPr>
        <w:t>零部</w:t>
      </w:r>
      <w:r>
        <w:rPr>
          <w:rFonts w:hint="eastAsia"/>
        </w:rPr>
        <w:t>件销售服务的术语和定义、基本要求、</w:t>
      </w:r>
      <w:r w:rsidR="00237BD9">
        <w:rPr>
          <w:rFonts w:hint="eastAsia"/>
        </w:rPr>
        <w:t>供应商要求、销售服务要求、维修服务要求、服务经营要求、服务质量评价</w:t>
      </w:r>
      <w:r>
        <w:rPr>
          <w:rFonts w:hint="eastAsia"/>
        </w:rPr>
        <w:t>。</w:t>
      </w:r>
    </w:p>
    <w:p w:rsidR="007B52FB" w:rsidRDefault="007B52FB" w:rsidP="007B52FB">
      <w:pPr>
        <w:pStyle w:val="af"/>
      </w:pPr>
      <w:r>
        <w:rPr>
          <w:rFonts w:hint="eastAsia"/>
        </w:rPr>
        <w:t>本标准适用于汽车流通协会会员企业开展汽车售后</w:t>
      </w:r>
      <w:r w:rsidR="00B05700">
        <w:rPr>
          <w:rFonts w:hint="eastAsia"/>
        </w:rPr>
        <w:t>零部</w:t>
      </w:r>
      <w:r>
        <w:rPr>
          <w:rFonts w:hint="eastAsia"/>
        </w:rPr>
        <w:t>件销售服务与管理,其他相关企业可参照本规范开展相关服务。</w:t>
      </w:r>
    </w:p>
    <w:p w:rsidR="007B52FB" w:rsidRDefault="007B52FB" w:rsidP="0031421A">
      <w:pPr>
        <w:pStyle w:val="a"/>
        <w:spacing w:before="312" w:after="312"/>
      </w:pPr>
      <w:bookmarkStart w:id="5" w:name="_Toc441492701"/>
      <w:bookmarkStart w:id="6" w:name="_Toc441501460"/>
      <w:bookmarkStart w:id="7" w:name="_Toc470617794"/>
      <w:bookmarkStart w:id="8" w:name="_Toc477537399"/>
      <w:r>
        <w:rPr>
          <w:rFonts w:hint="eastAsia"/>
        </w:rPr>
        <w:t>规范性引用文件</w:t>
      </w:r>
      <w:bookmarkEnd w:id="5"/>
      <w:bookmarkEnd w:id="6"/>
      <w:bookmarkEnd w:id="7"/>
      <w:bookmarkEnd w:id="8"/>
    </w:p>
    <w:p w:rsidR="007B52FB" w:rsidRDefault="007B52FB" w:rsidP="007B52FB">
      <w:pPr>
        <w:pStyle w:val="af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7B52FB" w:rsidRPr="005A29B5" w:rsidRDefault="007B52FB" w:rsidP="007B52FB">
      <w:pPr>
        <w:pStyle w:val="af"/>
      </w:pPr>
      <w:r w:rsidRPr="005A29B5">
        <w:rPr>
          <w:rFonts w:hint="eastAsia"/>
        </w:rPr>
        <w:t>GB/T 10001.1 公共信息图形符号 第1部分：通用符号</w:t>
      </w:r>
    </w:p>
    <w:p w:rsidR="007B52FB" w:rsidRPr="005A29B5" w:rsidRDefault="007B52FB" w:rsidP="007B52FB">
      <w:pPr>
        <w:pStyle w:val="af"/>
      </w:pPr>
      <w:r w:rsidRPr="005A29B5">
        <w:rPr>
          <w:rFonts w:hint="eastAsia"/>
        </w:rPr>
        <w:t>GB/T 10001.5 标志用公共信息图形符号 第5部分:购物符号</w:t>
      </w:r>
    </w:p>
    <w:p w:rsidR="007B52FB" w:rsidRPr="005A29B5" w:rsidRDefault="007B52FB" w:rsidP="007B52FB">
      <w:pPr>
        <w:pStyle w:val="af"/>
      </w:pPr>
      <w:r w:rsidRPr="005A29B5">
        <w:t>GB/T 22125</w:t>
      </w:r>
      <w:r w:rsidRPr="005A29B5">
        <w:rPr>
          <w:rFonts w:hint="eastAsia"/>
        </w:rPr>
        <w:t xml:space="preserve"> 汽车配件营销企业经营管理规范</w:t>
      </w:r>
    </w:p>
    <w:p w:rsidR="007B52FB" w:rsidRPr="005A29B5" w:rsidRDefault="007B52FB" w:rsidP="007B52FB">
      <w:pPr>
        <w:pStyle w:val="af"/>
      </w:pPr>
      <w:r w:rsidRPr="005A29B5">
        <w:t>GB/T 29632</w:t>
      </w:r>
      <w:r w:rsidRPr="005A29B5">
        <w:rPr>
          <w:rFonts w:hint="eastAsia"/>
        </w:rPr>
        <w:t xml:space="preserve"> 家用汽车产品三包主要零件种类范围与三包凭证</w:t>
      </w:r>
    </w:p>
    <w:p w:rsidR="007B52FB" w:rsidRPr="005A29B5" w:rsidRDefault="007B52FB" w:rsidP="007B52FB">
      <w:pPr>
        <w:pStyle w:val="af"/>
      </w:pPr>
      <w:r w:rsidRPr="005A29B5">
        <w:t>GB/T 32007</w:t>
      </w:r>
      <w:r w:rsidRPr="005A29B5">
        <w:rPr>
          <w:rFonts w:hint="eastAsia"/>
        </w:rPr>
        <w:t xml:space="preserve"> 汽车零部件的统一编码与标识</w:t>
      </w:r>
    </w:p>
    <w:p w:rsidR="007B52FB" w:rsidRPr="005A29B5" w:rsidRDefault="007B52FB" w:rsidP="0031421A">
      <w:pPr>
        <w:pStyle w:val="a"/>
        <w:spacing w:before="312" w:after="312"/>
      </w:pPr>
      <w:bookmarkStart w:id="9" w:name="_Toc441492702"/>
      <w:bookmarkStart w:id="10" w:name="_Toc441501461"/>
      <w:bookmarkStart w:id="11" w:name="_Toc470617795"/>
      <w:bookmarkStart w:id="12" w:name="_Toc477537400"/>
      <w:r w:rsidRPr="005A29B5">
        <w:rPr>
          <w:rFonts w:hint="eastAsia"/>
        </w:rPr>
        <w:t>术语和定义</w:t>
      </w:r>
      <w:bookmarkEnd w:id="9"/>
      <w:bookmarkEnd w:id="10"/>
      <w:bookmarkEnd w:id="11"/>
      <w:bookmarkEnd w:id="12"/>
    </w:p>
    <w:p w:rsidR="007B52FB" w:rsidRDefault="007B52FB" w:rsidP="007B52FB">
      <w:pPr>
        <w:pStyle w:val="af"/>
      </w:pPr>
      <w:r w:rsidRPr="007E5AB8">
        <w:rPr>
          <w:rFonts w:hint="eastAsia"/>
        </w:rPr>
        <w:t>下列术语和定义适用于本文件。</w:t>
      </w:r>
    </w:p>
    <w:p w:rsidR="007B52FB" w:rsidRDefault="007B52FB" w:rsidP="0031421A">
      <w:pPr>
        <w:pStyle w:val="a0"/>
        <w:spacing w:before="156" w:after="156"/>
      </w:pPr>
      <w:bookmarkStart w:id="13" w:name="_Toc477537401"/>
      <w:bookmarkEnd w:id="13"/>
    </w:p>
    <w:p w:rsidR="007B52FB" w:rsidRDefault="007B52FB" w:rsidP="0031421A">
      <w:pPr>
        <w:pStyle w:val="a0"/>
        <w:numPr>
          <w:ilvl w:val="0"/>
          <w:numId w:val="0"/>
        </w:numPr>
        <w:spacing w:before="156" w:after="156"/>
        <w:ind w:firstLineChars="200" w:firstLine="420"/>
      </w:pPr>
      <w:bookmarkStart w:id="14" w:name="_Toc477537402"/>
      <w:r>
        <w:rPr>
          <w:rFonts w:hint="eastAsia"/>
        </w:rPr>
        <w:t>汽车</w:t>
      </w:r>
      <w:r w:rsidR="00C93309">
        <w:rPr>
          <w:rFonts w:hint="eastAsia"/>
        </w:rPr>
        <w:t>零部</w:t>
      </w:r>
      <w:r>
        <w:rPr>
          <w:rFonts w:hint="eastAsia"/>
        </w:rPr>
        <w:t xml:space="preserve">件 </w:t>
      </w:r>
      <w:bookmarkEnd w:id="14"/>
    </w:p>
    <w:p w:rsidR="007B52FB" w:rsidRDefault="007B52FB" w:rsidP="007B52FB">
      <w:pPr>
        <w:pStyle w:val="af"/>
      </w:pPr>
      <w:r>
        <w:rPr>
          <w:rFonts w:hint="eastAsia"/>
        </w:rPr>
        <w:t>构成汽车整体的各个单元及服务于汽车的产品。</w:t>
      </w:r>
    </w:p>
    <w:p w:rsidR="007B52FB" w:rsidRDefault="007B52FB" w:rsidP="0031421A">
      <w:pPr>
        <w:pStyle w:val="a0"/>
        <w:spacing w:before="156" w:after="156"/>
      </w:pPr>
      <w:bookmarkStart w:id="15" w:name="_Toc441492703"/>
      <w:bookmarkStart w:id="16" w:name="_Toc441501462"/>
      <w:bookmarkStart w:id="17" w:name="_Toc470617796"/>
      <w:bookmarkStart w:id="18" w:name="_Toc477537403"/>
      <w:bookmarkEnd w:id="15"/>
      <w:bookmarkEnd w:id="16"/>
      <w:bookmarkEnd w:id="17"/>
      <w:bookmarkEnd w:id="18"/>
    </w:p>
    <w:p w:rsidR="007B52FB" w:rsidRDefault="007B52FB" w:rsidP="0031421A">
      <w:pPr>
        <w:pStyle w:val="a0"/>
        <w:numPr>
          <w:ilvl w:val="0"/>
          <w:numId w:val="0"/>
        </w:numPr>
        <w:spacing w:before="156" w:after="156"/>
        <w:ind w:firstLineChars="200" w:firstLine="420"/>
      </w:pPr>
      <w:bookmarkStart w:id="19" w:name="_Toc470617797"/>
      <w:bookmarkStart w:id="20" w:name="_Toc477537404"/>
      <w:r>
        <w:rPr>
          <w:rFonts w:hint="eastAsia"/>
        </w:rPr>
        <w:t>汽车售后</w:t>
      </w:r>
      <w:r w:rsidR="00C93309">
        <w:rPr>
          <w:rFonts w:hint="eastAsia"/>
        </w:rPr>
        <w:t>零部件</w:t>
      </w:r>
      <w:bookmarkEnd w:id="19"/>
      <w:bookmarkEnd w:id="20"/>
    </w:p>
    <w:p w:rsidR="007B52FB" w:rsidRDefault="007B52FB" w:rsidP="007B52FB">
      <w:pPr>
        <w:pStyle w:val="af"/>
      </w:pPr>
      <w:r>
        <w:rPr>
          <w:rFonts w:hint="eastAsia"/>
        </w:rPr>
        <w:t>汽车销售后，</w:t>
      </w:r>
      <w:r w:rsidR="008141DA">
        <w:rPr>
          <w:rFonts w:hint="eastAsia"/>
        </w:rPr>
        <w:t>安装于汽车，</w:t>
      </w:r>
      <w:r w:rsidRPr="00592138">
        <w:rPr>
          <w:rFonts w:hint="eastAsia"/>
        </w:rPr>
        <w:t>用来替换该汽车初装零部件的产品。</w:t>
      </w:r>
    </w:p>
    <w:p w:rsidR="007B52FB" w:rsidRPr="007B151A" w:rsidRDefault="007B52FB" w:rsidP="0031421A">
      <w:pPr>
        <w:pStyle w:val="a0"/>
        <w:spacing w:before="156" w:after="156"/>
      </w:pPr>
      <w:bookmarkStart w:id="21" w:name="_Toc441492705"/>
      <w:bookmarkStart w:id="22" w:name="_Toc441501464"/>
      <w:bookmarkStart w:id="23" w:name="_Toc470617798"/>
      <w:bookmarkStart w:id="24" w:name="_Toc477537405"/>
      <w:bookmarkEnd w:id="21"/>
      <w:bookmarkEnd w:id="22"/>
      <w:bookmarkEnd w:id="23"/>
      <w:bookmarkEnd w:id="24"/>
    </w:p>
    <w:p w:rsidR="007B52FB" w:rsidRPr="00B47974" w:rsidRDefault="007B52FB" w:rsidP="0031421A">
      <w:pPr>
        <w:pStyle w:val="a0"/>
        <w:numPr>
          <w:ilvl w:val="0"/>
          <w:numId w:val="0"/>
        </w:numPr>
        <w:spacing w:before="156" w:after="156"/>
        <w:ind w:firstLineChars="200" w:firstLine="420"/>
      </w:pPr>
      <w:bookmarkStart w:id="25" w:name="_Toc470617799"/>
      <w:bookmarkStart w:id="26" w:name="_Toc477537406"/>
      <w:r w:rsidRPr="00B47974">
        <w:rPr>
          <w:rFonts w:ascii="simsun" w:hAnsi="simsun" w:hint="eastAsia"/>
          <w:color w:val="333333"/>
          <w:shd w:val="clear" w:color="auto" w:fill="FFFFFF"/>
        </w:rPr>
        <w:t>汽车</w:t>
      </w:r>
      <w:r>
        <w:rPr>
          <w:rFonts w:ascii="simsun" w:hAnsi="simsun" w:hint="eastAsia"/>
          <w:color w:val="333333"/>
          <w:shd w:val="clear" w:color="auto" w:fill="FFFFFF"/>
        </w:rPr>
        <w:t>售后</w:t>
      </w:r>
      <w:bookmarkEnd w:id="25"/>
      <w:bookmarkEnd w:id="26"/>
      <w:r w:rsidR="00C93309">
        <w:rPr>
          <w:rFonts w:hint="eastAsia"/>
        </w:rPr>
        <w:t>零部件销售</w:t>
      </w:r>
    </w:p>
    <w:p w:rsidR="007B52FB" w:rsidRDefault="00D95628" w:rsidP="007B52FB">
      <w:pPr>
        <w:pStyle w:val="af"/>
      </w:pPr>
      <w:r w:rsidRPr="00D95628">
        <w:rPr>
          <w:rFonts w:hint="eastAsia"/>
        </w:rPr>
        <w:t>开展</w:t>
      </w:r>
      <w:r w:rsidR="007B52FB">
        <w:rPr>
          <w:rFonts w:ascii="黑体" w:eastAsia="黑体" w:hAnsi="黑体" w:hint="eastAsia"/>
        </w:rPr>
        <w:t>汽车售后</w:t>
      </w:r>
      <w:r w:rsidRPr="00D95628">
        <w:rPr>
          <w:rFonts w:ascii="黑体" w:eastAsia="黑体" w:hAnsi="黑体" w:hint="eastAsia"/>
        </w:rPr>
        <w:t>零部件</w:t>
      </w:r>
      <w:r w:rsidR="007B52FB">
        <w:rPr>
          <w:rFonts w:hint="eastAsia"/>
        </w:rPr>
        <w:t>（3.2）供应、流通和使用领域中的交易过程和行为。</w:t>
      </w:r>
    </w:p>
    <w:p w:rsidR="007B52FB" w:rsidRDefault="007B52FB" w:rsidP="0031421A">
      <w:pPr>
        <w:pStyle w:val="a0"/>
        <w:spacing w:before="156" w:after="156"/>
      </w:pPr>
      <w:bookmarkStart w:id="27" w:name="_Toc477537407"/>
      <w:bookmarkEnd w:id="27"/>
    </w:p>
    <w:p w:rsidR="007B52FB" w:rsidRDefault="00D95628" w:rsidP="0031421A">
      <w:pPr>
        <w:pStyle w:val="a0"/>
        <w:numPr>
          <w:ilvl w:val="0"/>
          <w:numId w:val="0"/>
        </w:numPr>
        <w:spacing w:before="156" w:after="156"/>
        <w:ind w:firstLineChars="200" w:firstLine="420"/>
      </w:pPr>
      <w:bookmarkStart w:id="28" w:name="_Toc477537408"/>
      <w:r>
        <w:rPr>
          <w:rFonts w:hint="eastAsia"/>
        </w:rPr>
        <w:t>原厂</w:t>
      </w:r>
      <w:r w:rsidR="007B52FB" w:rsidRPr="005A29B5">
        <w:rPr>
          <w:rFonts w:hint="eastAsia"/>
        </w:rPr>
        <w:t>件</w:t>
      </w:r>
      <w:bookmarkEnd w:id="28"/>
    </w:p>
    <w:p w:rsidR="00785E5A" w:rsidRPr="00424882" w:rsidRDefault="00D95628" w:rsidP="00D95628">
      <w:pPr>
        <w:pStyle w:val="af"/>
        <w:rPr>
          <w:color w:val="FF0000"/>
        </w:rPr>
      </w:pPr>
      <w:r w:rsidRPr="00D95628">
        <w:rPr>
          <w:rFonts w:hint="eastAsia"/>
        </w:rPr>
        <w:t>汽车生产商提供或认可的，使用汽车生产商品牌或其认可品牌，按照车辆组装零部件规格和产品标准制造的零部件。</w:t>
      </w:r>
      <w:bookmarkStart w:id="29" w:name="_Toc477537409"/>
      <w:bookmarkEnd w:id="29"/>
    </w:p>
    <w:p w:rsidR="00785E5A" w:rsidRDefault="00785E5A" w:rsidP="0031421A">
      <w:pPr>
        <w:pStyle w:val="a0"/>
        <w:numPr>
          <w:ilvl w:val="0"/>
          <w:numId w:val="0"/>
        </w:numPr>
        <w:spacing w:before="156" w:after="156"/>
      </w:pPr>
      <w:bookmarkStart w:id="30" w:name="_Toc477537410"/>
      <w:r>
        <w:rPr>
          <w:rFonts w:hint="eastAsia"/>
        </w:rPr>
        <w:lastRenderedPageBreak/>
        <w:t>3.5</w:t>
      </w:r>
    </w:p>
    <w:p w:rsidR="007B52FB" w:rsidRDefault="00785E5A" w:rsidP="0031421A">
      <w:pPr>
        <w:pStyle w:val="a0"/>
        <w:numPr>
          <w:ilvl w:val="0"/>
          <w:numId w:val="0"/>
        </w:numPr>
        <w:spacing w:before="156" w:after="156"/>
        <w:ind w:firstLineChars="200" w:firstLine="420"/>
      </w:pPr>
      <w:r>
        <w:rPr>
          <w:rFonts w:hint="eastAsia"/>
        </w:rPr>
        <w:t>质量相当</w:t>
      </w:r>
      <w:r w:rsidRPr="00D95628">
        <w:rPr>
          <w:rFonts w:hint="eastAsia"/>
        </w:rPr>
        <w:t>件</w:t>
      </w:r>
      <w:r>
        <w:rPr>
          <w:rFonts w:hint="eastAsia"/>
        </w:rPr>
        <w:t xml:space="preserve"> </w:t>
      </w:r>
      <w:bookmarkEnd w:id="30"/>
    </w:p>
    <w:p w:rsidR="007B52FB" w:rsidRPr="00424882" w:rsidRDefault="00151881" w:rsidP="007B52FB">
      <w:pPr>
        <w:pStyle w:val="af"/>
        <w:rPr>
          <w:color w:val="FF0000"/>
        </w:rPr>
      </w:pPr>
      <w:r>
        <w:rPr>
          <w:rFonts w:hint="eastAsia"/>
        </w:rPr>
        <w:t>未经汽车生产商认可的，由配件生产商生产的，且性能和质量达到原厂</w:t>
      </w:r>
      <w:r w:rsidR="00D95628" w:rsidRPr="00D95628">
        <w:rPr>
          <w:rFonts w:hint="eastAsia"/>
        </w:rPr>
        <w:t>件相关技术标准要求的零部件。</w:t>
      </w:r>
    </w:p>
    <w:p w:rsidR="00D95628" w:rsidRDefault="00D95628" w:rsidP="00D95628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r>
        <w:rPr>
          <w:rFonts w:ascii="黑体" w:eastAsia="黑体" w:hint="eastAsia"/>
          <w:noProof w:val="0"/>
          <w:szCs w:val="21"/>
        </w:rPr>
        <w:t>3.6</w:t>
      </w:r>
    </w:p>
    <w:p w:rsidR="00D95628" w:rsidRDefault="00D95628" w:rsidP="00D95628">
      <w:pPr>
        <w:pStyle w:val="af"/>
        <w:rPr>
          <w:rFonts w:ascii="黑体" w:eastAsia="黑体"/>
          <w:noProof w:val="0"/>
          <w:szCs w:val="21"/>
        </w:rPr>
      </w:pPr>
      <w:r>
        <w:rPr>
          <w:rFonts w:ascii="黑体" w:eastAsia="黑体" w:hint="eastAsia"/>
          <w:noProof w:val="0"/>
          <w:szCs w:val="21"/>
        </w:rPr>
        <w:t>再制造件</w:t>
      </w:r>
    </w:p>
    <w:p w:rsidR="00D95628" w:rsidRDefault="00D95628" w:rsidP="00D95628">
      <w:pPr>
        <w:pStyle w:val="af"/>
      </w:pPr>
      <w:r>
        <w:rPr>
          <w:rFonts w:hint="eastAsia"/>
        </w:rPr>
        <w:t>旧汽车零部件经过再制造技术、工艺生产后，性能和质量达到原型新品要求的零部件。</w:t>
      </w:r>
    </w:p>
    <w:p w:rsidR="00D95628" w:rsidRDefault="00D95628" w:rsidP="00D95628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r>
        <w:rPr>
          <w:rFonts w:ascii="黑体" w:eastAsia="黑体" w:hint="eastAsia"/>
          <w:noProof w:val="0"/>
          <w:szCs w:val="21"/>
        </w:rPr>
        <w:t>3.7</w:t>
      </w:r>
    </w:p>
    <w:p w:rsidR="00D95628" w:rsidRDefault="00D95628" w:rsidP="00D95628">
      <w:pPr>
        <w:pStyle w:val="af"/>
        <w:rPr>
          <w:rFonts w:ascii="黑体" w:eastAsia="黑体"/>
          <w:noProof w:val="0"/>
          <w:szCs w:val="21"/>
        </w:rPr>
      </w:pPr>
      <w:r w:rsidRPr="00D95628">
        <w:rPr>
          <w:rFonts w:ascii="黑体" w:eastAsia="黑体" w:hint="eastAsia"/>
          <w:noProof w:val="0"/>
          <w:szCs w:val="21"/>
        </w:rPr>
        <w:t>回用件</w:t>
      </w:r>
    </w:p>
    <w:p w:rsidR="00D95628" w:rsidRDefault="00D95628" w:rsidP="00D95628">
      <w:pPr>
        <w:pStyle w:val="af"/>
      </w:pPr>
      <w:r>
        <w:rPr>
          <w:rFonts w:hint="eastAsia"/>
        </w:rPr>
        <w:t>从报废汽车上拆解或维修车辆上替换的能够继续使用的零部件。</w:t>
      </w:r>
    </w:p>
    <w:p w:rsidR="00D95628" w:rsidRPr="00A72CB1" w:rsidRDefault="00620FEC" w:rsidP="0031421A">
      <w:pPr>
        <w:pStyle w:val="a"/>
        <w:spacing w:before="312" w:after="312"/>
      </w:pPr>
      <w:r w:rsidRPr="00A72CB1">
        <w:rPr>
          <w:rFonts w:hint="eastAsia"/>
        </w:rPr>
        <w:t>基本</w:t>
      </w:r>
      <w:r w:rsidR="00D95628" w:rsidRPr="00A72CB1">
        <w:rPr>
          <w:rFonts w:hint="eastAsia"/>
        </w:rPr>
        <w:t>要求</w:t>
      </w:r>
    </w:p>
    <w:p w:rsidR="00D95628" w:rsidRPr="00A72CB1" w:rsidRDefault="00D95628" w:rsidP="00A72CB1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r w:rsidRPr="00A72CB1">
        <w:rPr>
          <w:rFonts w:ascii="黑体" w:eastAsia="黑体" w:hint="eastAsia"/>
          <w:noProof w:val="0"/>
          <w:szCs w:val="21"/>
        </w:rPr>
        <w:t xml:space="preserve">4.1  </w:t>
      </w:r>
      <w:r w:rsidR="00620FEC" w:rsidRPr="00A72CB1">
        <w:rPr>
          <w:rFonts w:ascii="黑体" w:eastAsia="黑体" w:hint="eastAsia"/>
          <w:noProof w:val="0"/>
          <w:szCs w:val="21"/>
        </w:rPr>
        <w:t>组织要求</w:t>
      </w:r>
    </w:p>
    <w:p w:rsidR="00620FEC" w:rsidRPr="0002464C" w:rsidRDefault="00620FEC" w:rsidP="00620FEC">
      <w:pPr>
        <w:pStyle w:val="af"/>
      </w:pPr>
      <w:r>
        <w:rPr>
          <w:rFonts w:hint="eastAsia"/>
        </w:rPr>
        <w:t>从事汽车售后零</w:t>
      </w:r>
      <w:r w:rsidR="005D4BA3">
        <w:rPr>
          <w:rFonts w:hint="eastAsia"/>
        </w:rPr>
        <w:t>部</w:t>
      </w:r>
      <w:r>
        <w:rPr>
          <w:rFonts w:hint="eastAsia"/>
        </w:rPr>
        <w:t>件销售服务的经营者应满足如下要求：</w:t>
      </w:r>
    </w:p>
    <w:p w:rsidR="00620FEC" w:rsidRDefault="00620FEC" w:rsidP="00620FEC">
      <w:pPr>
        <w:pStyle w:val="a4"/>
        <w:numPr>
          <w:ilvl w:val="0"/>
          <w:numId w:val="3"/>
        </w:numPr>
      </w:pPr>
      <w:r>
        <w:rPr>
          <w:rFonts w:hint="eastAsia"/>
        </w:rPr>
        <w:t>应取得与所</w:t>
      </w:r>
      <w:r w:rsidR="008C15F4">
        <w:rPr>
          <w:rFonts w:hint="eastAsia"/>
        </w:rPr>
        <w:t>销售</w:t>
      </w:r>
      <w:r>
        <w:rPr>
          <w:rFonts w:hint="eastAsia"/>
        </w:rPr>
        <w:t>产品相应的经营资质；</w:t>
      </w:r>
    </w:p>
    <w:p w:rsidR="00620FEC" w:rsidRDefault="00620FEC" w:rsidP="00620FEC">
      <w:pPr>
        <w:pStyle w:val="a4"/>
        <w:numPr>
          <w:ilvl w:val="0"/>
          <w:numId w:val="3"/>
        </w:numPr>
      </w:pPr>
      <w:r>
        <w:rPr>
          <w:rFonts w:hint="eastAsia"/>
        </w:rPr>
        <w:t>配备</w:t>
      </w:r>
      <w:r w:rsidRPr="00620FEC">
        <w:rPr>
          <w:rFonts w:hint="eastAsia"/>
        </w:rPr>
        <w:t>采购</w:t>
      </w:r>
      <w:r>
        <w:rPr>
          <w:rFonts w:hint="eastAsia"/>
        </w:rPr>
        <w:t>、</w:t>
      </w:r>
      <w:r w:rsidRPr="00620FEC">
        <w:rPr>
          <w:rFonts w:hint="eastAsia"/>
        </w:rPr>
        <w:t>检验</w:t>
      </w:r>
      <w:r>
        <w:rPr>
          <w:rFonts w:hint="eastAsia"/>
        </w:rPr>
        <w:t>、</w:t>
      </w:r>
      <w:r w:rsidRPr="00620FEC">
        <w:rPr>
          <w:rFonts w:hint="eastAsia"/>
        </w:rPr>
        <w:t>仓储</w:t>
      </w:r>
      <w:r>
        <w:rPr>
          <w:rFonts w:hint="eastAsia"/>
        </w:rPr>
        <w:t>、</w:t>
      </w:r>
      <w:r w:rsidRPr="00620FEC">
        <w:rPr>
          <w:rFonts w:hint="eastAsia"/>
        </w:rPr>
        <w:t>销售</w:t>
      </w:r>
      <w:r>
        <w:rPr>
          <w:rFonts w:hint="eastAsia"/>
        </w:rPr>
        <w:t>、</w:t>
      </w:r>
      <w:r w:rsidRPr="00620FEC">
        <w:rPr>
          <w:rFonts w:hint="eastAsia"/>
        </w:rPr>
        <w:t>售后服务</w:t>
      </w:r>
      <w:r>
        <w:rPr>
          <w:rFonts w:hint="eastAsia"/>
        </w:rPr>
        <w:t>等全流程的岗位和制度；</w:t>
      </w:r>
    </w:p>
    <w:p w:rsidR="00620FEC" w:rsidRDefault="00620FEC" w:rsidP="00620FEC">
      <w:pPr>
        <w:pStyle w:val="a4"/>
        <w:numPr>
          <w:ilvl w:val="0"/>
          <w:numId w:val="3"/>
        </w:numPr>
      </w:pPr>
      <w:r w:rsidRPr="0002464C">
        <w:rPr>
          <w:rFonts w:hint="eastAsia"/>
        </w:rPr>
        <w:t>建立安全生产、消防管理制度，并制定应急预案，定期演练</w:t>
      </w:r>
      <w:r>
        <w:rPr>
          <w:rFonts w:hint="eastAsia"/>
        </w:rPr>
        <w:t>；</w:t>
      </w:r>
    </w:p>
    <w:p w:rsidR="00620FEC" w:rsidRPr="00A72CB1" w:rsidRDefault="00620FEC" w:rsidP="00A72CB1">
      <w:pPr>
        <w:pStyle w:val="a4"/>
        <w:numPr>
          <w:ilvl w:val="0"/>
          <w:numId w:val="3"/>
        </w:numPr>
      </w:pPr>
      <w:r w:rsidRPr="0002464C">
        <w:rPr>
          <w:rFonts w:hint="eastAsia"/>
        </w:rPr>
        <w:t>应建立健全资质认定、质量信誉考核、服务规范等制度</w:t>
      </w:r>
      <w:r>
        <w:rPr>
          <w:rFonts w:hint="eastAsia"/>
        </w:rPr>
        <w:t>；</w:t>
      </w:r>
    </w:p>
    <w:p w:rsidR="005D4BA3" w:rsidRDefault="005D4BA3" w:rsidP="00A72CB1">
      <w:pPr>
        <w:pStyle w:val="af"/>
        <w:ind w:firstLineChars="0" w:firstLine="0"/>
        <w:rPr>
          <w:rFonts w:ascii="黑体" w:eastAsia="黑体"/>
          <w:noProof w:val="0"/>
          <w:szCs w:val="21"/>
        </w:rPr>
      </w:pPr>
    </w:p>
    <w:p w:rsidR="00A72CB1" w:rsidRDefault="00A72CB1" w:rsidP="00A72CB1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r w:rsidRPr="00A72CB1">
        <w:rPr>
          <w:rFonts w:ascii="黑体" w:eastAsia="黑体" w:hint="eastAsia"/>
          <w:noProof w:val="0"/>
          <w:szCs w:val="21"/>
        </w:rPr>
        <w:t>4.</w:t>
      </w:r>
      <w:r w:rsidR="0028377F">
        <w:rPr>
          <w:rFonts w:ascii="黑体" w:eastAsia="黑体" w:hint="eastAsia"/>
          <w:noProof w:val="0"/>
          <w:szCs w:val="21"/>
        </w:rPr>
        <w:t>1.1</w:t>
      </w:r>
      <w:r w:rsidRPr="00A72CB1">
        <w:rPr>
          <w:rFonts w:ascii="黑体" w:eastAsia="黑体" w:hint="eastAsia"/>
          <w:noProof w:val="0"/>
          <w:szCs w:val="21"/>
        </w:rPr>
        <w:t>经营场所</w:t>
      </w:r>
    </w:p>
    <w:p w:rsidR="005D4BA3" w:rsidRPr="0002464C" w:rsidRDefault="005D4BA3" w:rsidP="005D4BA3">
      <w:pPr>
        <w:pStyle w:val="af"/>
      </w:pPr>
      <w:r>
        <w:rPr>
          <w:rFonts w:hint="eastAsia"/>
        </w:rPr>
        <w:t>汽车售后零部件销售经营场所应满足以下要求：</w:t>
      </w:r>
    </w:p>
    <w:p w:rsidR="00D95628" w:rsidRPr="00DB43F2" w:rsidRDefault="00D95628" w:rsidP="00DB43F2">
      <w:pPr>
        <w:pStyle w:val="a4"/>
        <w:numPr>
          <w:ilvl w:val="0"/>
          <w:numId w:val="4"/>
        </w:numPr>
      </w:pPr>
      <w:r w:rsidRPr="00DB43F2">
        <w:rPr>
          <w:rFonts w:hint="eastAsia"/>
        </w:rPr>
        <w:t>应具备与所经营</w:t>
      </w:r>
      <w:r w:rsidR="008C15F4" w:rsidRPr="00DB43F2">
        <w:rPr>
          <w:rFonts w:hint="eastAsia"/>
        </w:rPr>
        <w:t>的产品和</w:t>
      </w:r>
      <w:r w:rsidRPr="00DB43F2">
        <w:rPr>
          <w:rFonts w:hint="eastAsia"/>
        </w:rPr>
        <w:t>经营规模相适应的营业店面、办公场所、仓储场所等经营场所；</w:t>
      </w:r>
    </w:p>
    <w:p w:rsidR="00D95628" w:rsidRPr="00DB43F2" w:rsidRDefault="00D95628" w:rsidP="00DB43F2">
      <w:pPr>
        <w:pStyle w:val="a4"/>
        <w:numPr>
          <w:ilvl w:val="0"/>
          <w:numId w:val="4"/>
        </w:numPr>
      </w:pPr>
      <w:r w:rsidRPr="00DB43F2">
        <w:rPr>
          <w:rFonts w:hint="eastAsia"/>
        </w:rPr>
        <w:t>经营场所的布置应整齐、清洁，便于经营及接待顾客；</w:t>
      </w:r>
    </w:p>
    <w:p w:rsidR="00D95628" w:rsidRPr="00DB43F2" w:rsidRDefault="00D95628" w:rsidP="00DB43F2">
      <w:pPr>
        <w:pStyle w:val="a4"/>
        <w:numPr>
          <w:ilvl w:val="0"/>
          <w:numId w:val="4"/>
        </w:numPr>
      </w:pPr>
      <w:r w:rsidRPr="00DB43F2">
        <w:rPr>
          <w:rFonts w:hint="eastAsia"/>
        </w:rPr>
        <w:t>经营场所的人流通道、车辆通道、消防通道、电气线路布置、电器容量、控制元件、开关、照明设施应符合相应的安全规定；</w:t>
      </w:r>
    </w:p>
    <w:p w:rsidR="00D95628" w:rsidRPr="00DB43F2" w:rsidRDefault="00D95628" w:rsidP="00DB43F2">
      <w:pPr>
        <w:pStyle w:val="a4"/>
        <w:numPr>
          <w:ilvl w:val="0"/>
          <w:numId w:val="4"/>
        </w:numPr>
      </w:pPr>
      <w:r w:rsidRPr="00DB43F2">
        <w:rPr>
          <w:rFonts w:hint="eastAsia"/>
        </w:rPr>
        <w:t>经营场所应具备符合规定的消防器材、消防设施、消防水源，具体参见《中华人民共和国消防法》。</w:t>
      </w:r>
    </w:p>
    <w:p w:rsidR="005D4BA3" w:rsidRDefault="005D4BA3" w:rsidP="00A72CB1">
      <w:pPr>
        <w:pStyle w:val="af"/>
        <w:ind w:firstLineChars="0" w:firstLine="0"/>
        <w:rPr>
          <w:rFonts w:ascii="黑体" w:eastAsia="黑体"/>
          <w:noProof w:val="0"/>
          <w:szCs w:val="21"/>
        </w:rPr>
      </w:pPr>
    </w:p>
    <w:p w:rsidR="00A72CB1" w:rsidRDefault="00A72CB1" w:rsidP="00A72CB1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r w:rsidRPr="00A72CB1">
        <w:rPr>
          <w:rFonts w:ascii="黑体" w:eastAsia="黑体" w:hint="eastAsia"/>
          <w:noProof w:val="0"/>
          <w:szCs w:val="21"/>
        </w:rPr>
        <w:t>4.</w:t>
      </w:r>
      <w:r w:rsidR="005D4BA3">
        <w:rPr>
          <w:rFonts w:ascii="黑体" w:eastAsia="黑体" w:hint="eastAsia"/>
          <w:noProof w:val="0"/>
          <w:szCs w:val="21"/>
        </w:rPr>
        <w:t>1.2</w:t>
      </w:r>
      <w:r>
        <w:rPr>
          <w:rFonts w:ascii="黑体" w:eastAsia="黑体" w:hint="eastAsia"/>
          <w:noProof w:val="0"/>
          <w:szCs w:val="21"/>
        </w:rPr>
        <w:t xml:space="preserve"> </w:t>
      </w:r>
      <w:r w:rsidRPr="00A72CB1">
        <w:rPr>
          <w:rFonts w:ascii="黑体" w:eastAsia="黑体" w:hint="eastAsia"/>
          <w:noProof w:val="0"/>
          <w:szCs w:val="21"/>
        </w:rPr>
        <w:t>人员要求</w:t>
      </w:r>
    </w:p>
    <w:p w:rsidR="008D66D0" w:rsidRDefault="008D66D0" w:rsidP="008D66D0">
      <w:pPr>
        <w:spacing w:line="5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应具备能够完成汽车</w:t>
      </w:r>
      <w:r w:rsidR="00FD145F">
        <w:rPr>
          <w:rFonts w:ascii="宋体" w:hAnsi="宋体" w:hint="eastAsia"/>
          <w:color w:val="000000"/>
          <w:szCs w:val="21"/>
        </w:rPr>
        <w:t>零部</w:t>
      </w:r>
      <w:r>
        <w:rPr>
          <w:rFonts w:ascii="宋体" w:hAnsi="宋体" w:hint="eastAsia"/>
          <w:color w:val="000000"/>
          <w:szCs w:val="21"/>
        </w:rPr>
        <w:t>件销售业务的</w:t>
      </w:r>
      <w:r w:rsidR="005D4BA3">
        <w:rPr>
          <w:rFonts w:ascii="宋体" w:hAnsi="宋体" w:hint="eastAsia"/>
          <w:color w:val="000000"/>
          <w:szCs w:val="21"/>
        </w:rPr>
        <w:t>采购、</w:t>
      </w:r>
      <w:r>
        <w:rPr>
          <w:rFonts w:ascii="宋体" w:hAnsi="宋体" w:cs="宋体" w:hint="eastAsia"/>
          <w:color w:val="000000"/>
          <w:kern w:val="0"/>
          <w:szCs w:val="21"/>
        </w:rPr>
        <w:t>质检</w:t>
      </w:r>
      <w:r w:rsidR="005D4BA3">
        <w:rPr>
          <w:rFonts w:ascii="宋体" w:hAnsi="宋体" w:cs="宋体" w:hint="eastAsia"/>
          <w:color w:val="000000"/>
          <w:kern w:val="0"/>
          <w:szCs w:val="21"/>
        </w:rPr>
        <w:t>、</w:t>
      </w:r>
      <w:r w:rsidR="005D4BA3">
        <w:rPr>
          <w:rFonts w:ascii="宋体" w:hAnsi="宋体" w:hint="eastAsia"/>
          <w:color w:val="000000"/>
          <w:szCs w:val="21"/>
        </w:rPr>
        <w:t>销售、仓储、</w:t>
      </w:r>
      <w:r w:rsidR="005D4BA3">
        <w:rPr>
          <w:rFonts w:ascii="宋体" w:hAnsi="宋体" w:cs="宋体" w:hint="eastAsia"/>
          <w:color w:val="000000"/>
          <w:kern w:val="0"/>
          <w:szCs w:val="21"/>
        </w:rPr>
        <w:t>售后</w:t>
      </w:r>
      <w:r>
        <w:rPr>
          <w:rFonts w:ascii="宋体" w:hAnsi="宋体" w:cs="宋体" w:hint="eastAsia"/>
          <w:color w:val="000000"/>
          <w:kern w:val="0"/>
          <w:szCs w:val="21"/>
        </w:rPr>
        <w:t>等</w:t>
      </w:r>
      <w:r>
        <w:rPr>
          <w:rFonts w:ascii="宋体" w:hAnsi="宋体" w:hint="eastAsia"/>
          <w:color w:val="000000"/>
          <w:szCs w:val="21"/>
        </w:rPr>
        <w:t>专业人员。</w:t>
      </w:r>
    </w:p>
    <w:p w:rsidR="007B52FB" w:rsidRDefault="005D4BA3" w:rsidP="005D4BA3">
      <w:pPr>
        <w:pStyle w:val="a"/>
        <w:numPr>
          <w:ilvl w:val="0"/>
          <w:numId w:val="0"/>
        </w:numPr>
        <w:spacing w:before="312" w:after="312"/>
      </w:pPr>
      <w:r>
        <w:rPr>
          <w:rFonts w:hint="eastAsia"/>
        </w:rPr>
        <w:t>4.2</w:t>
      </w:r>
      <w:r w:rsidR="00A72CB1">
        <w:rPr>
          <w:rFonts w:hint="eastAsia"/>
        </w:rPr>
        <w:t>供应商要求</w:t>
      </w:r>
    </w:p>
    <w:p w:rsidR="007B52FB" w:rsidRPr="00C12FBA" w:rsidRDefault="007B52FB" w:rsidP="007B52FB">
      <w:pPr>
        <w:pStyle w:val="af"/>
        <w:rPr>
          <w:rFonts w:hAnsi="宋体"/>
        </w:rPr>
      </w:pPr>
      <w:bookmarkStart w:id="31" w:name="_Toc441492709"/>
      <w:bookmarkStart w:id="32" w:name="_Toc470617801"/>
      <w:r w:rsidRPr="00C12FBA">
        <w:rPr>
          <w:rFonts w:hAnsi="宋体" w:hint="eastAsia"/>
        </w:rPr>
        <w:t>汽车</w:t>
      </w:r>
      <w:r w:rsidR="00DB43F2">
        <w:rPr>
          <w:rFonts w:hAnsi="宋体" w:hint="eastAsia"/>
        </w:rPr>
        <w:t>售后</w:t>
      </w:r>
      <w:r w:rsidR="008C15F4">
        <w:rPr>
          <w:rFonts w:hAnsi="宋体" w:hint="eastAsia"/>
        </w:rPr>
        <w:t>零部件生产企业</w:t>
      </w:r>
      <w:r w:rsidRPr="00C12FBA">
        <w:rPr>
          <w:rFonts w:hAnsi="宋体" w:hint="eastAsia"/>
        </w:rPr>
        <w:t>应符合以下要求：</w:t>
      </w:r>
    </w:p>
    <w:p w:rsidR="00217762" w:rsidRDefault="00217762" w:rsidP="00DB43F2">
      <w:pPr>
        <w:pStyle w:val="a4"/>
        <w:numPr>
          <w:ilvl w:val="0"/>
          <w:numId w:val="13"/>
        </w:numPr>
      </w:pPr>
      <w:r>
        <w:rPr>
          <w:rFonts w:hint="eastAsia"/>
        </w:rPr>
        <w:t>取得ts16949、iso9001等相关体系认证资质。</w:t>
      </w:r>
    </w:p>
    <w:p w:rsidR="007B52FB" w:rsidRPr="00C12FBA" w:rsidRDefault="00217762" w:rsidP="00B56D0E">
      <w:pPr>
        <w:pStyle w:val="a4"/>
        <w:numPr>
          <w:ilvl w:val="0"/>
          <w:numId w:val="13"/>
        </w:numPr>
      </w:pPr>
      <w:r>
        <w:rPr>
          <w:rFonts w:hint="eastAsia"/>
        </w:rPr>
        <w:t>具备完善采购、生产、检验</w:t>
      </w:r>
      <w:r w:rsidR="00191710">
        <w:rPr>
          <w:rFonts w:hint="eastAsia"/>
        </w:rPr>
        <w:t>、仓储、销售、售后管理岗位和制度。提供</w:t>
      </w:r>
      <w:r w:rsidR="007B52FB" w:rsidRPr="00C12FBA">
        <w:rPr>
          <w:rFonts w:hint="eastAsia"/>
        </w:rPr>
        <w:t>经试验合格后，性能符合安全、可靠、环保等国家标准相关要求</w:t>
      </w:r>
      <w:r w:rsidR="00191710">
        <w:rPr>
          <w:rFonts w:hint="eastAsia"/>
        </w:rPr>
        <w:t>的</w:t>
      </w:r>
      <w:r w:rsidR="00191710" w:rsidRPr="00C12FBA">
        <w:rPr>
          <w:rFonts w:hint="eastAsia"/>
        </w:rPr>
        <w:t>产品</w:t>
      </w:r>
      <w:r w:rsidR="007B52FB" w:rsidRPr="00C12FBA">
        <w:rPr>
          <w:rFonts w:hint="eastAsia"/>
        </w:rPr>
        <w:t>；</w:t>
      </w:r>
    </w:p>
    <w:p w:rsidR="007B52FB" w:rsidRPr="00C12FBA" w:rsidRDefault="007B52FB" w:rsidP="007B52FB">
      <w:pPr>
        <w:pStyle w:val="a4"/>
      </w:pPr>
      <w:r w:rsidRPr="00C12FBA">
        <w:rPr>
          <w:rFonts w:hint="eastAsia"/>
        </w:rPr>
        <w:t>合法授权供应，明示产品品牌信息，无商标、专利等知识产权纠纷；</w:t>
      </w:r>
    </w:p>
    <w:p w:rsidR="007B52FB" w:rsidRDefault="007B52FB" w:rsidP="007B52FB">
      <w:pPr>
        <w:pStyle w:val="a4"/>
      </w:pPr>
      <w:r w:rsidRPr="00C12FBA">
        <w:rPr>
          <w:rFonts w:hint="eastAsia"/>
        </w:rPr>
        <w:t>遵循汽车</w:t>
      </w:r>
      <w:r w:rsidR="0086182A">
        <w:rPr>
          <w:rFonts w:hint="eastAsia"/>
        </w:rPr>
        <w:t>零部件</w:t>
      </w:r>
      <w:r w:rsidRPr="00C12FBA">
        <w:rPr>
          <w:rFonts w:hint="eastAsia"/>
        </w:rPr>
        <w:t>“三包”（修理、更换、退货）、召回等国家规定。</w:t>
      </w:r>
    </w:p>
    <w:p w:rsidR="007B52FB" w:rsidRDefault="005D4BA3" w:rsidP="00A72CB1">
      <w:pPr>
        <w:pStyle w:val="a1"/>
        <w:numPr>
          <w:ilvl w:val="0"/>
          <w:numId w:val="0"/>
        </w:numPr>
        <w:spacing w:before="156" w:after="156"/>
      </w:pPr>
      <w:r>
        <w:rPr>
          <w:rFonts w:hint="eastAsia"/>
        </w:rPr>
        <w:t>4.3</w:t>
      </w:r>
      <w:r w:rsidR="007B52FB" w:rsidRPr="000F30C2">
        <w:rPr>
          <w:rFonts w:hint="eastAsia"/>
        </w:rPr>
        <w:t>销售</w:t>
      </w:r>
      <w:r w:rsidR="00DB43F2">
        <w:rPr>
          <w:rFonts w:hint="eastAsia"/>
        </w:rPr>
        <w:t>企业</w:t>
      </w:r>
      <w:r w:rsidR="007B52FB">
        <w:rPr>
          <w:rFonts w:hint="eastAsia"/>
        </w:rPr>
        <w:t>要求</w:t>
      </w:r>
    </w:p>
    <w:p w:rsidR="007B52FB" w:rsidRDefault="007B52FB" w:rsidP="007B52FB">
      <w:pPr>
        <w:pStyle w:val="af"/>
      </w:pPr>
      <w:r>
        <w:rPr>
          <w:rFonts w:hint="eastAsia"/>
        </w:rPr>
        <w:lastRenderedPageBreak/>
        <w:t>汽车售后</w:t>
      </w:r>
      <w:r w:rsidR="0086182A">
        <w:rPr>
          <w:rFonts w:hint="eastAsia"/>
        </w:rPr>
        <w:t>零部件</w:t>
      </w:r>
      <w:r>
        <w:rPr>
          <w:rFonts w:hint="eastAsia"/>
        </w:rPr>
        <w:t>销售商为满足消费者需求，满足以下要求：</w:t>
      </w:r>
    </w:p>
    <w:p w:rsidR="007B52FB" w:rsidRDefault="007B52FB" w:rsidP="00DB43F2">
      <w:pPr>
        <w:pStyle w:val="a4"/>
        <w:numPr>
          <w:ilvl w:val="0"/>
          <w:numId w:val="14"/>
        </w:numPr>
      </w:pPr>
      <w:r w:rsidRPr="00944613">
        <w:rPr>
          <w:rFonts w:hint="eastAsia"/>
        </w:rPr>
        <w:t>销售的</w:t>
      </w:r>
      <w:r w:rsidR="0086182A">
        <w:rPr>
          <w:rFonts w:hint="eastAsia"/>
        </w:rPr>
        <w:t>零部件</w:t>
      </w:r>
      <w:r w:rsidRPr="00944613">
        <w:rPr>
          <w:rFonts w:hint="eastAsia"/>
        </w:rPr>
        <w:t>应标注符合GB/T 32007要求的产地、产品名称、代理商（经销商）以及产品合格证等标识，满足国家有关的产品质量要求，内外包装应完好无损，附件齐全，说明书、保修卡等资料要完备</w:t>
      </w:r>
      <w:r>
        <w:rPr>
          <w:rFonts w:hint="eastAsia"/>
        </w:rPr>
        <w:t>；</w:t>
      </w:r>
    </w:p>
    <w:p w:rsidR="007B52FB" w:rsidRDefault="007B52FB" w:rsidP="007B52FB">
      <w:pPr>
        <w:pStyle w:val="a4"/>
        <w:numPr>
          <w:ilvl w:val="0"/>
          <w:numId w:val="4"/>
        </w:numPr>
      </w:pPr>
      <w:r w:rsidRPr="00B47974">
        <w:rPr>
          <w:rFonts w:hint="eastAsia"/>
        </w:rPr>
        <w:t>承担“三包”有效期内的免费修理</w:t>
      </w:r>
      <w:r>
        <w:rPr>
          <w:rFonts w:hint="eastAsia"/>
        </w:rPr>
        <w:t>服务</w:t>
      </w:r>
      <w:r w:rsidRPr="00B47974">
        <w:rPr>
          <w:rFonts w:hint="eastAsia"/>
        </w:rPr>
        <w:t>和超过“三包”有效期的收费修理</w:t>
      </w:r>
      <w:r>
        <w:rPr>
          <w:rFonts w:hint="eastAsia"/>
        </w:rPr>
        <w:t>服务，提供维修服务的</w:t>
      </w:r>
      <w:r w:rsidR="0086182A">
        <w:rPr>
          <w:rFonts w:hint="eastAsia"/>
        </w:rPr>
        <w:t>零部件</w:t>
      </w:r>
      <w:r>
        <w:rPr>
          <w:rFonts w:hint="eastAsia"/>
        </w:rPr>
        <w:t>种类范围应符合GB/T 29632；</w:t>
      </w:r>
    </w:p>
    <w:p w:rsidR="007B52FB" w:rsidRDefault="0086182A" w:rsidP="007B52FB">
      <w:pPr>
        <w:pStyle w:val="a4"/>
        <w:numPr>
          <w:ilvl w:val="0"/>
          <w:numId w:val="4"/>
        </w:numPr>
      </w:pPr>
      <w:r>
        <w:rPr>
          <w:rFonts w:hint="eastAsia"/>
        </w:rPr>
        <w:t>应当如实标明原厂件、质量相当</w:t>
      </w:r>
      <w:r w:rsidR="00A72CB1" w:rsidRPr="00A72CB1">
        <w:rPr>
          <w:rFonts w:hint="eastAsia"/>
        </w:rPr>
        <w:t>件、再制造件、回用件等，明示生产商(进口产品为进口商)、生</w:t>
      </w:r>
      <w:r w:rsidR="00FD145F">
        <w:rPr>
          <w:rFonts w:hint="eastAsia"/>
        </w:rPr>
        <w:t>产日期、适配车型等信息，向消费者销售或者提供原厂</w:t>
      </w:r>
      <w:r>
        <w:rPr>
          <w:rFonts w:hint="eastAsia"/>
        </w:rPr>
        <w:t>件以外的其他部</w:t>
      </w:r>
      <w:r w:rsidR="00A72CB1" w:rsidRPr="00A72CB1">
        <w:rPr>
          <w:rFonts w:hint="eastAsia"/>
        </w:rPr>
        <w:t>件时，应当予以提醒和说明。</w:t>
      </w:r>
    </w:p>
    <w:p w:rsidR="007B52FB" w:rsidRDefault="007B52FB" w:rsidP="007B52FB">
      <w:pPr>
        <w:pStyle w:val="a4"/>
        <w:numPr>
          <w:ilvl w:val="0"/>
          <w:numId w:val="4"/>
        </w:numPr>
      </w:pPr>
      <w:r w:rsidRPr="00E632B6">
        <w:rPr>
          <w:rFonts w:hint="eastAsia"/>
        </w:rPr>
        <w:t>明示产品质量保证、保修服务及消费者需知悉的售后服务的技术、质量和服务规范</w:t>
      </w:r>
      <w:r>
        <w:rPr>
          <w:rFonts w:hint="eastAsia"/>
        </w:rPr>
        <w:t>等</w:t>
      </w:r>
      <w:r w:rsidRPr="00E632B6">
        <w:rPr>
          <w:rFonts w:hint="eastAsia"/>
        </w:rPr>
        <w:t>政策；</w:t>
      </w:r>
    </w:p>
    <w:p w:rsidR="007B52FB" w:rsidRPr="00E632B6" w:rsidRDefault="007B52FB" w:rsidP="007B52FB">
      <w:pPr>
        <w:pStyle w:val="a4"/>
        <w:numPr>
          <w:ilvl w:val="0"/>
          <w:numId w:val="4"/>
        </w:numPr>
      </w:pPr>
      <w:r>
        <w:rPr>
          <w:rFonts w:hint="eastAsia"/>
        </w:rPr>
        <w:t>若提供安装维修服务，应</w:t>
      </w:r>
      <w:r w:rsidRPr="00E632B6">
        <w:rPr>
          <w:rFonts w:hint="eastAsia"/>
        </w:rPr>
        <w:t>正确安装、维修、更换汽车</w:t>
      </w:r>
      <w:r w:rsidR="0086182A">
        <w:rPr>
          <w:rFonts w:hint="eastAsia"/>
        </w:rPr>
        <w:t>零部件</w:t>
      </w:r>
      <w:r w:rsidRPr="00E632B6">
        <w:rPr>
          <w:rFonts w:hint="eastAsia"/>
        </w:rPr>
        <w:t>，服务过程公开、透明，宜对服务全过程进行监控，数据资料保持20个日历天；</w:t>
      </w:r>
    </w:p>
    <w:p w:rsidR="007B52FB" w:rsidRDefault="007B52FB" w:rsidP="007B52FB">
      <w:pPr>
        <w:pStyle w:val="a4"/>
        <w:numPr>
          <w:ilvl w:val="0"/>
          <w:numId w:val="4"/>
        </w:numPr>
      </w:pPr>
      <w:r>
        <w:rPr>
          <w:rFonts w:hint="eastAsia"/>
        </w:rPr>
        <w:t>应遵守质量保修承诺，并提供相应的售后服务；</w:t>
      </w:r>
    </w:p>
    <w:p w:rsidR="007B52FB" w:rsidRDefault="007B52FB" w:rsidP="007B52FB">
      <w:pPr>
        <w:pStyle w:val="a4"/>
        <w:numPr>
          <w:ilvl w:val="0"/>
          <w:numId w:val="4"/>
        </w:numPr>
      </w:pPr>
      <w:r w:rsidRPr="000864C5">
        <w:rPr>
          <w:rFonts w:hint="eastAsia"/>
        </w:rPr>
        <w:t>当汽车</w:t>
      </w:r>
      <w:r w:rsidR="0086182A">
        <w:rPr>
          <w:rFonts w:hint="eastAsia"/>
        </w:rPr>
        <w:t>零部件</w:t>
      </w:r>
      <w:r w:rsidRPr="000864C5">
        <w:rPr>
          <w:rFonts w:hint="eastAsia"/>
        </w:rPr>
        <w:t>不符合质量要求时，按国家规定提供退换货服务。若双方有约定的，应按照约定执行。</w:t>
      </w:r>
    </w:p>
    <w:p w:rsidR="007B52FB" w:rsidRPr="000F30C2" w:rsidRDefault="005D4BA3" w:rsidP="005D4BA3">
      <w:pPr>
        <w:pStyle w:val="a"/>
        <w:numPr>
          <w:ilvl w:val="0"/>
          <w:numId w:val="0"/>
        </w:numPr>
        <w:spacing w:before="312" w:after="312"/>
      </w:pPr>
      <w:r>
        <w:rPr>
          <w:rFonts w:hint="eastAsia"/>
        </w:rPr>
        <w:t>4.4</w:t>
      </w:r>
      <w:r w:rsidR="007B52FB" w:rsidRPr="000F30C2">
        <w:rPr>
          <w:rFonts w:hint="eastAsia"/>
        </w:rPr>
        <w:t>维修</w:t>
      </w:r>
      <w:r w:rsidR="00DB43F2">
        <w:rPr>
          <w:rFonts w:hint="eastAsia"/>
        </w:rPr>
        <w:t>企业</w:t>
      </w:r>
      <w:r w:rsidR="007B52FB">
        <w:rPr>
          <w:rFonts w:hint="eastAsia"/>
        </w:rPr>
        <w:t>要求</w:t>
      </w:r>
    </w:p>
    <w:p w:rsidR="007B52FB" w:rsidRDefault="007B52FB" w:rsidP="007B52FB">
      <w:pPr>
        <w:pStyle w:val="af"/>
      </w:pPr>
      <w:r>
        <w:rPr>
          <w:rFonts w:hint="eastAsia"/>
        </w:rPr>
        <w:t>汽车售后</w:t>
      </w:r>
      <w:r w:rsidR="008141DA">
        <w:rPr>
          <w:rFonts w:hint="eastAsia"/>
        </w:rPr>
        <w:t>零部</w:t>
      </w:r>
      <w:r w:rsidR="00A72CB1">
        <w:rPr>
          <w:rFonts w:hint="eastAsia"/>
        </w:rPr>
        <w:t>件</w:t>
      </w:r>
      <w:r>
        <w:rPr>
          <w:rFonts w:hint="eastAsia"/>
        </w:rPr>
        <w:t>维修商提供维修服务，满足如下要求：</w:t>
      </w:r>
    </w:p>
    <w:p w:rsidR="007B52FB" w:rsidRPr="0006780A" w:rsidRDefault="007B52FB" w:rsidP="007B52FB">
      <w:pPr>
        <w:pStyle w:val="a4"/>
        <w:numPr>
          <w:ilvl w:val="0"/>
          <w:numId w:val="7"/>
        </w:numPr>
      </w:pPr>
      <w:r>
        <w:rPr>
          <w:rFonts w:hint="eastAsia"/>
        </w:rPr>
        <w:t>维修过程</w:t>
      </w:r>
      <w:r w:rsidRPr="00662316">
        <w:rPr>
          <w:rFonts w:hint="eastAsia"/>
        </w:rPr>
        <w:t>不得</w:t>
      </w:r>
      <w:r w:rsidR="008141DA" w:rsidRPr="00662316">
        <w:rPr>
          <w:rFonts w:hint="eastAsia"/>
        </w:rPr>
        <w:t>擅自调</w:t>
      </w:r>
      <w:r w:rsidRPr="00662316">
        <w:rPr>
          <w:rFonts w:hint="eastAsia"/>
        </w:rPr>
        <w:t>换</w:t>
      </w:r>
      <w:r w:rsidRPr="0006780A">
        <w:rPr>
          <w:rFonts w:hint="eastAsia"/>
        </w:rPr>
        <w:t>消费者自行提供的汽车售后</w:t>
      </w:r>
      <w:r w:rsidR="0086182A">
        <w:rPr>
          <w:rFonts w:hint="eastAsia"/>
        </w:rPr>
        <w:t>零部件</w:t>
      </w:r>
      <w:r>
        <w:rPr>
          <w:rFonts w:hint="eastAsia"/>
        </w:rPr>
        <w:t>；</w:t>
      </w:r>
    </w:p>
    <w:p w:rsidR="007B52FB" w:rsidRPr="00E632B6" w:rsidRDefault="007B52FB" w:rsidP="007B52FB">
      <w:pPr>
        <w:pStyle w:val="a4"/>
        <w:numPr>
          <w:ilvl w:val="0"/>
          <w:numId w:val="4"/>
        </w:numPr>
      </w:pPr>
      <w:r w:rsidRPr="0006780A">
        <w:rPr>
          <w:rFonts w:hint="eastAsia"/>
        </w:rPr>
        <w:t>正确安装、维修</w:t>
      </w:r>
      <w:r w:rsidR="0086182A">
        <w:rPr>
          <w:rFonts w:hint="eastAsia"/>
        </w:rPr>
        <w:t>零部件</w:t>
      </w:r>
      <w:r w:rsidRPr="0006780A">
        <w:rPr>
          <w:rFonts w:hint="eastAsia"/>
        </w:rPr>
        <w:t>，</w:t>
      </w:r>
      <w:r>
        <w:rPr>
          <w:rFonts w:hint="eastAsia"/>
        </w:rPr>
        <w:t>服务过程公开、透明，</w:t>
      </w:r>
      <w:r w:rsidRPr="00E632B6">
        <w:rPr>
          <w:rFonts w:hint="eastAsia"/>
        </w:rPr>
        <w:t>宜对服务全过程进行监控，</w:t>
      </w:r>
      <w:r w:rsidR="00191710">
        <w:rPr>
          <w:rFonts w:hint="eastAsia"/>
        </w:rPr>
        <w:t>提供相应的</w:t>
      </w:r>
      <w:r w:rsidRPr="00E632B6">
        <w:rPr>
          <w:rFonts w:hint="eastAsia"/>
        </w:rPr>
        <w:t>数据资料</w:t>
      </w:r>
      <w:r w:rsidR="00191710">
        <w:rPr>
          <w:rFonts w:hint="eastAsia"/>
        </w:rPr>
        <w:t>保存归档</w:t>
      </w:r>
      <w:r w:rsidRPr="00E632B6">
        <w:rPr>
          <w:rFonts w:hint="eastAsia"/>
        </w:rPr>
        <w:t>；</w:t>
      </w:r>
    </w:p>
    <w:p w:rsidR="007B52FB" w:rsidRDefault="0086182A" w:rsidP="007B52FB">
      <w:pPr>
        <w:pStyle w:val="a4"/>
        <w:numPr>
          <w:ilvl w:val="0"/>
          <w:numId w:val="7"/>
        </w:numPr>
      </w:pPr>
      <w:r>
        <w:rPr>
          <w:rFonts w:hint="eastAsia"/>
        </w:rPr>
        <w:t>若提供汽车零部</w:t>
      </w:r>
      <w:r w:rsidR="007B52FB" w:rsidRPr="0006780A">
        <w:rPr>
          <w:rFonts w:hint="eastAsia"/>
        </w:rPr>
        <w:t>件销售</w:t>
      </w:r>
      <w:r w:rsidR="008141DA">
        <w:rPr>
          <w:rFonts w:hint="eastAsia"/>
        </w:rPr>
        <w:t>和维修</w:t>
      </w:r>
      <w:r w:rsidR="007B52FB" w:rsidRPr="0006780A">
        <w:rPr>
          <w:rFonts w:hint="eastAsia"/>
        </w:rPr>
        <w:t>服务</w:t>
      </w:r>
      <w:r w:rsidR="007B52FB">
        <w:rPr>
          <w:rFonts w:hint="eastAsia"/>
        </w:rPr>
        <w:t>的</w:t>
      </w:r>
      <w:r w:rsidR="007B52FB" w:rsidRPr="0006780A">
        <w:rPr>
          <w:rFonts w:hint="eastAsia"/>
        </w:rPr>
        <w:t>，应明码标价，如实告知</w:t>
      </w:r>
      <w:r w:rsidR="008141DA">
        <w:rPr>
          <w:rFonts w:hint="eastAsia"/>
        </w:rPr>
        <w:t>并与</w:t>
      </w:r>
      <w:r w:rsidR="007B52FB" w:rsidRPr="0006780A">
        <w:rPr>
          <w:rFonts w:hint="eastAsia"/>
        </w:rPr>
        <w:t>消费者</w:t>
      </w:r>
      <w:r w:rsidR="008141DA">
        <w:rPr>
          <w:rFonts w:hint="eastAsia"/>
        </w:rPr>
        <w:t>确认</w:t>
      </w:r>
      <w:r>
        <w:rPr>
          <w:rFonts w:hint="eastAsia"/>
        </w:rPr>
        <w:t>零部</w:t>
      </w:r>
      <w:r w:rsidR="007B52FB" w:rsidRPr="0006780A">
        <w:rPr>
          <w:rFonts w:hint="eastAsia"/>
        </w:rPr>
        <w:t>件类型</w:t>
      </w:r>
      <w:r w:rsidR="008141DA">
        <w:rPr>
          <w:rFonts w:hint="eastAsia"/>
        </w:rPr>
        <w:t>、维修服务方案、费用等</w:t>
      </w:r>
      <w:r w:rsidR="007B52FB" w:rsidRPr="0006780A">
        <w:rPr>
          <w:rFonts w:hint="eastAsia"/>
        </w:rPr>
        <w:t>相关信息</w:t>
      </w:r>
      <w:r w:rsidR="007B52FB">
        <w:rPr>
          <w:rFonts w:hint="eastAsia"/>
        </w:rPr>
        <w:t>。</w:t>
      </w:r>
    </w:p>
    <w:p w:rsidR="007F54FE" w:rsidRPr="005D4BA3" w:rsidRDefault="005D4BA3" w:rsidP="005D4BA3">
      <w:pPr>
        <w:pStyle w:val="a"/>
        <w:spacing w:before="312" w:after="312"/>
      </w:pPr>
      <w:r w:rsidRPr="005D4BA3">
        <w:rPr>
          <w:rFonts w:hint="eastAsia"/>
        </w:rPr>
        <w:t>销售经营服务</w:t>
      </w:r>
    </w:p>
    <w:p w:rsidR="007F54FE" w:rsidRDefault="007F54FE" w:rsidP="005D4BA3">
      <w:pPr>
        <w:pStyle w:val="a0"/>
        <w:spacing w:before="156" w:after="156"/>
      </w:pPr>
      <w:r w:rsidRPr="007F54FE">
        <w:rPr>
          <w:rFonts w:hint="eastAsia"/>
        </w:rPr>
        <w:t>采购</w:t>
      </w:r>
      <w:bookmarkStart w:id="33" w:name="_GoBack"/>
      <w:bookmarkEnd w:id="33"/>
    </w:p>
    <w:p w:rsidR="005D4BA3" w:rsidRPr="00DB43F2" w:rsidRDefault="005D4BA3" w:rsidP="00DB43F2">
      <w:pPr>
        <w:pStyle w:val="a4"/>
        <w:numPr>
          <w:ilvl w:val="0"/>
          <w:numId w:val="0"/>
        </w:numPr>
        <w:ind w:left="845" w:hanging="419"/>
      </w:pPr>
      <w:r>
        <w:rPr>
          <w:rFonts w:hint="eastAsia"/>
        </w:rPr>
        <w:t>汽车配件营销企业</w:t>
      </w:r>
      <w:r w:rsidR="00191710">
        <w:rPr>
          <w:rFonts w:hint="eastAsia"/>
        </w:rPr>
        <w:t>宜</w:t>
      </w:r>
      <w:r>
        <w:rPr>
          <w:rFonts w:hint="eastAsia"/>
        </w:rPr>
        <w:t>选择</w:t>
      </w:r>
      <w:r w:rsidR="00191710">
        <w:rPr>
          <w:rFonts w:hint="eastAsia"/>
        </w:rPr>
        <w:t>4.2要求的</w:t>
      </w:r>
      <w:r w:rsidR="003C0527">
        <w:rPr>
          <w:rFonts w:hint="eastAsia"/>
        </w:rPr>
        <w:t>供应商所提供的合格零部件</w:t>
      </w:r>
      <w:r>
        <w:rPr>
          <w:rFonts w:hint="eastAsia"/>
        </w:rPr>
        <w:t>。</w:t>
      </w:r>
    </w:p>
    <w:p w:rsidR="007F54FE" w:rsidRDefault="007F54FE" w:rsidP="000B4FA7">
      <w:pPr>
        <w:pStyle w:val="a0"/>
        <w:spacing w:before="156" w:after="156"/>
      </w:pPr>
      <w:r w:rsidRPr="007F54FE">
        <w:rPr>
          <w:rFonts w:hint="eastAsia"/>
        </w:rPr>
        <w:t>检验</w:t>
      </w:r>
    </w:p>
    <w:p w:rsidR="00DB43F2" w:rsidRPr="00DB43F2" w:rsidRDefault="00DB43F2" w:rsidP="00DB43F2">
      <w:pPr>
        <w:spacing w:line="500" w:lineRule="exact"/>
        <w:rPr>
          <w:rFonts w:ascii="宋体" w:eastAsia="宋体" w:hAnsi="宋体" w:cs="Times New Roman"/>
          <w:color w:val="000000"/>
          <w:szCs w:val="21"/>
        </w:rPr>
      </w:pPr>
      <w:r w:rsidRPr="00DB43F2">
        <w:rPr>
          <w:rFonts w:ascii="宋体" w:eastAsia="宋体" w:hAnsi="宋体" w:cs="Times New Roman" w:hint="eastAsia"/>
          <w:color w:val="000000"/>
          <w:szCs w:val="21"/>
        </w:rPr>
        <w:t>5.2.1  应</w:t>
      </w:r>
      <w:r w:rsidR="00191710">
        <w:rPr>
          <w:rFonts w:ascii="宋体" w:eastAsia="宋体" w:hAnsi="宋体" w:cs="Times New Roman" w:hint="eastAsia"/>
          <w:color w:val="000000"/>
          <w:szCs w:val="21"/>
        </w:rPr>
        <w:t>检验所采购零部件</w:t>
      </w:r>
      <w:r w:rsidRPr="00DB43F2">
        <w:rPr>
          <w:rFonts w:ascii="宋体" w:eastAsia="宋体" w:hAnsi="宋体" w:cs="Times New Roman" w:hint="eastAsia"/>
          <w:color w:val="000000"/>
          <w:szCs w:val="21"/>
        </w:rPr>
        <w:t>的外包装、内包装的完整性；</w:t>
      </w:r>
    </w:p>
    <w:p w:rsidR="00DB43F2" w:rsidRPr="00DB43F2" w:rsidRDefault="00DB43F2" w:rsidP="00DB43F2">
      <w:pPr>
        <w:spacing w:line="500" w:lineRule="exact"/>
        <w:rPr>
          <w:rFonts w:ascii="宋体" w:eastAsia="宋体" w:hAnsi="宋体" w:cs="Times New Roman"/>
          <w:color w:val="000000"/>
          <w:szCs w:val="21"/>
        </w:rPr>
      </w:pPr>
      <w:r w:rsidRPr="00DB43F2">
        <w:rPr>
          <w:rFonts w:ascii="宋体" w:eastAsia="宋体" w:hAnsi="宋体" w:cs="Times New Roman" w:hint="eastAsia"/>
          <w:color w:val="000000"/>
          <w:szCs w:val="21"/>
        </w:rPr>
        <w:t xml:space="preserve">5.2.2  </w:t>
      </w:r>
      <w:r w:rsidR="00191710">
        <w:rPr>
          <w:rFonts w:ascii="宋体" w:eastAsia="宋体" w:hAnsi="宋体" w:cs="Times New Roman" w:hint="eastAsia"/>
          <w:color w:val="000000"/>
          <w:szCs w:val="21"/>
        </w:rPr>
        <w:t>应核检验</w:t>
      </w:r>
      <w:r w:rsidRPr="00DB43F2">
        <w:rPr>
          <w:rFonts w:ascii="宋体" w:eastAsia="宋体" w:hAnsi="宋体" w:cs="Times New Roman" w:hint="eastAsia"/>
          <w:color w:val="000000"/>
          <w:szCs w:val="21"/>
        </w:rPr>
        <w:t>所</w:t>
      </w:r>
      <w:r w:rsidR="00191710">
        <w:rPr>
          <w:rFonts w:ascii="宋体" w:eastAsia="宋体" w:hAnsi="宋体" w:cs="Times New Roman" w:hint="eastAsia"/>
          <w:color w:val="000000"/>
          <w:szCs w:val="21"/>
        </w:rPr>
        <w:t>采购零部件</w:t>
      </w:r>
      <w:r w:rsidRPr="00DB43F2">
        <w:rPr>
          <w:rFonts w:ascii="宋体" w:eastAsia="宋体" w:hAnsi="宋体" w:cs="Times New Roman" w:hint="eastAsia"/>
          <w:color w:val="000000"/>
          <w:szCs w:val="21"/>
        </w:rPr>
        <w:t>的产品名称、商标、生产厂名、厂址、合格证明、规格型号、商品质量等级、生产许可证、商品出厂日期和有效期限等证件，并应检查商品的相关特征是否与其所附的相关证件相符；</w:t>
      </w:r>
    </w:p>
    <w:p w:rsidR="003C0527" w:rsidRDefault="00DB43F2" w:rsidP="00DB43F2">
      <w:pPr>
        <w:spacing w:line="500" w:lineRule="exact"/>
        <w:rPr>
          <w:rFonts w:ascii="宋体" w:eastAsia="宋体" w:hAnsi="宋体" w:cs="Times New Roman"/>
          <w:color w:val="000000"/>
          <w:szCs w:val="21"/>
        </w:rPr>
      </w:pPr>
      <w:r w:rsidRPr="00DB43F2">
        <w:rPr>
          <w:rFonts w:ascii="宋体" w:eastAsia="宋体" w:hAnsi="宋体" w:cs="Times New Roman" w:hint="eastAsia"/>
          <w:color w:val="000000"/>
          <w:szCs w:val="21"/>
        </w:rPr>
        <w:t>5.2.3  进口</w:t>
      </w:r>
      <w:r w:rsidR="003C0527">
        <w:rPr>
          <w:rFonts w:ascii="宋体" w:eastAsia="宋体" w:hAnsi="宋体" w:cs="Times New Roman" w:hint="eastAsia"/>
          <w:color w:val="000000"/>
          <w:szCs w:val="21"/>
        </w:rPr>
        <w:t>零部件</w:t>
      </w:r>
      <w:r w:rsidRPr="00DB43F2">
        <w:rPr>
          <w:rFonts w:ascii="宋体" w:eastAsia="宋体" w:hAnsi="宋体" w:cs="Times New Roman" w:hint="eastAsia"/>
          <w:color w:val="000000"/>
          <w:szCs w:val="21"/>
        </w:rPr>
        <w:t>还应核对口岸商检合格证明、海关进口关税单、海关进口商品证明等材料；</w:t>
      </w:r>
    </w:p>
    <w:p w:rsidR="00DB43F2" w:rsidRPr="00DB43F2" w:rsidRDefault="00DB43F2" w:rsidP="00DB43F2">
      <w:pPr>
        <w:spacing w:line="500" w:lineRule="exact"/>
        <w:rPr>
          <w:rFonts w:ascii="宋体" w:eastAsia="宋体" w:hAnsi="宋体" w:cs="Times New Roman"/>
          <w:color w:val="000000"/>
          <w:szCs w:val="21"/>
        </w:rPr>
      </w:pPr>
      <w:r w:rsidRPr="00DB43F2">
        <w:rPr>
          <w:rFonts w:ascii="宋体" w:eastAsia="宋体" w:hAnsi="宋体" w:cs="Times New Roman" w:hint="eastAsia"/>
          <w:color w:val="000000"/>
          <w:szCs w:val="21"/>
        </w:rPr>
        <w:t>5.2.4  对实行强制性认证的</w:t>
      </w:r>
      <w:r w:rsidR="003C0527">
        <w:rPr>
          <w:rFonts w:ascii="宋体" w:eastAsia="宋体" w:hAnsi="宋体" w:cs="Times New Roman" w:hint="eastAsia"/>
          <w:color w:val="000000"/>
          <w:szCs w:val="21"/>
        </w:rPr>
        <w:t>零部件</w:t>
      </w:r>
      <w:r w:rsidRPr="00DB43F2">
        <w:rPr>
          <w:rFonts w:ascii="宋体" w:eastAsia="宋体" w:hAnsi="宋体" w:cs="Times New Roman" w:hint="eastAsia"/>
          <w:color w:val="000000"/>
          <w:szCs w:val="21"/>
        </w:rPr>
        <w:t>应核对强制性认证证书；</w:t>
      </w:r>
    </w:p>
    <w:p w:rsidR="00DB43F2" w:rsidRPr="00DB43F2" w:rsidRDefault="00DB43F2" w:rsidP="00DB43F2">
      <w:pPr>
        <w:pStyle w:val="a4"/>
        <w:numPr>
          <w:ilvl w:val="0"/>
          <w:numId w:val="0"/>
        </w:numPr>
        <w:spacing w:line="5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hAnsi="宋体" w:hint="eastAsia"/>
          <w:color w:val="000000"/>
          <w:kern w:val="2"/>
          <w:szCs w:val="21"/>
        </w:rPr>
        <w:lastRenderedPageBreak/>
        <w:t>5</w:t>
      </w:r>
      <w:r w:rsidRPr="00DB43F2">
        <w:rPr>
          <w:rFonts w:hAnsi="宋体" w:hint="eastAsia"/>
          <w:color w:val="000000"/>
          <w:kern w:val="2"/>
          <w:szCs w:val="21"/>
        </w:rPr>
        <w:t>.2.5  应按相关质量标准对</w:t>
      </w:r>
      <w:r w:rsidR="003C0527">
        <w:rPr>
          <w:rFonts w:hAnsi="宋体" w:hint="eastAsia"/>
          <w:color w:val="000000"/>
          <w:kern w:val="2"/>
          <w:szCs w:val="21"/>
        </w:rPr>
        <w:t>所采购零部件</w:t>
      </w:r>
      <w:r w:rsidRPr="00DB43F2">
        <w:rPr>
          <w:rFonts w:hAnsi="宋体" w:hint="eastAsia"/>
          <w:color w:val="000000"/>
          <w:kern w:val="2"/>
          <w:szCs w:val="21"/>
        </w:rPr>
        <w:t>是否存在质量缺陷进行检验。</w:t>
      </w:r>
    </w:p>
    <w:p w:rsidR="007F54FE" w:rsidRPr="000B4FA7" w:rsidRDefault="005D4BA3" w:rsidP="007F54FE">
      <w:pPr>
        <w:pStyle w:val="a4"/>
        <w:numPr>
          <w:ilvl w:val="0"/>
          <w:numId w:val="0"/>
        </w:numPr>
        <w:spacing w:line="500" w:lineRule="exact"/>
        <w:rPr>
          <w:rFonts w:ascii="黑体" w:eastAsia="黑体" w:hAnsi="宋体"/>
          <w:b/>
          <w:color w:val="FF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5</w:t>
      </w:r>
      <w:r w:rsidR="007F54FE" w:rsidRPr="007F54FE">
        <w:rPr>
          <w:rFonts w:ascii="黑体" w:eastAsia="黑体" w:hAnsi="宋体" w:hint="eastAsia"/>
          <w:b/>
          <w:color w:val="000000"/>
          <w:szCs w:val="21"/>
        </w:rPr>
        <w:t>.3  仓储</w:t>
      </w:r>
    </w:p>
    <w:p w:rsidR="00DB43F2" w:rsidRDefault="00DB43F2" w:rsidP="00DB43F2">
      <w:pPr>
        <w:spacing w:line="5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5.3.1  应根据汽车</w:t>
      </w:r>
      <w:r w:rsidR="003C0527">
        <w:rPr>
          <w:rFonts w:ascii="宋体" w:hAnsi="宋体" w:hint="eastAsia"/>
          <w:color w:val="000000"/>
          <w:szCs w:val="21"/>
        </w:rPr>
        <w:t>零部件</w:t>
      </w:r>
      <w:r>
        <w:rPr>
          <w:rFonts w:ascii="宋体" w:hAnsi="宋体" w:hint="eastAsia"/>
          <w:color w:val="000000"/>
          <w:szCs w:val="21"/>
        </w:rPr>
        <w:t>的特性做好商品的入库、出库、堆码、保养等工作；</w:t>
      </w:r>
    </w:p>
    <w:p w:rsidR="00DB43F2" w:rsidRDefault="00DB43F2" w:rsidP="00DB43F2">
      <w:pPr>
        <w:spacing w:line="5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5.3.</w:t>
      </w:r>
      <w:r w:rsidR="003C0527"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 xml:space="preserve">  在仓储时应做好防火、防潮、防腐蚀等措施；</w:t>
      </w:r>
    </w:p>
    <w:p w:rsidR="00DB43F2" w:rsidRDefault="00DB43F2" w:rsidP="00DB43F2">
      <w:pPr>
        <w:spacing w:line="5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5.3.</w:t>
      </w:r>
      <w:r w:rsidR="003C0527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 xml:space="preserve">  仓储面积应与经营所需的周转商品相一致。</w:t>
      </w:r>
    </w:p>
    <w:p w:rsidR="007F54FE" w:rsidRDefault="005D4BA3" w:rsidP="007F54FE">
      <w:pPr>
        <w:pStyle w:val="a4"/>
        <w:numPr>
          <w:ilvl w:val="0"/>
          <w:numId w:val="0"/>
        </w:numPr>
        <w:spacing w:line="5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5</w:t>
      </w:r>
      <w:r w:rsidR="007F54FE" w:rsidRPr="007F54FE">
        <w:rPr>
          <w:rFonts w:ascii="黑体" w:eastAsia="黑体" w:hAnsi="宋体" w:hint="eastAsia"/>
          <w:b/>
          <w:color w:val="000000"/>
          <w:szCs w:val="21"/>
        </w:rPr>
        <w:t>.4  销售</w:t>
      </w:r>
    </w:p>
    <w:p w:rsidR="00DB43F2" w:rsidRDefault="00DB43F2" w:rsidP="00DB43F2">
      <w:pPr>
        <w:spacing w:line="5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5.4.1  </w:t>
      </w:r>
      <w:r w:rsidR="003C0527">
        <w:rPr>
          <w:rFonts w:ascii="宋体" w:hAnsi="宋体" w:hint="eastAsia"/>
          <w:bCs/>
          <w:szCs w:val="21"/>
        </w:rPr>
        <w:t>所销售的零部件</w:t>
      </w:r>
      <w:r>
        <w:rPr>
          <w:rFonts w:ascii="宋体" w:hAnsi="宋体" w:hint="eastAsia"/>
          <w:color w:val="000000"/>
          <w:szCs w:val="21"/>
        </w:rPr>
        <w:t>应</w:t>
      </w:r>
      <w:r>
        <w:rPr>
          <w:rFonts w:ascii="宋体" w:hAnsi="宋体" w:hint="eastAsia"/>
          <w:bCs/>
          <w:szCs w:val="21"/>
        </w:rPr>
        <w:t>摆放有序、明码标价；</w:t>
      </w:r>
    </w:p>
    <w:p w:rsidR="00DB43F2" w:rsidRDefault="00DB43F2" w:rsidP="00DB43F2">
      <w:pPr>
        <w:spacing w:line="5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>5.4.2  应</w:t>
      </w:r>
      <w:r w:rsidR="003C0527">
        <w:rPr>
          <w:rFonts w:ascii="宋体" w:hAnsi="宋体" w:hint="eastAsia"/>
          <w:bCs/>
          <w:szCs w:val="21"/>
        </w:rPr>
        <w:t>告知零部件</w:t>
      </w:r>
      <w:r>
        <w:rPr>
          <w:rFonts w:ascii="宋体" w:hAnsi="宋体" w:hint="eastAsia"/>
          <w:bCs/>
          <w:szCs w:val="21"/>
        </w:rPr>
        <w:t>的生产厂家、规格型号、技术性能、质量等级、通用性、售后服务及使用、维护、保养等相关信息</w:t>
      </w:r>
      <w:r>
        <w:rPr>
          <w:rFonts w:ascii="宋体" w:hAnsi="宋体" w:hint="eastAsia"/>
          <w:szCs w:val="21"/>
        </w:rPr>
        <w:t>；</w:t>
      </w:r>
    </w:p>
    <w:p w:rsidR="00DB43F2" w:rsidRDefault="00DB43F2" w:rsidP="00DB43F2">
      <w:pPr>
        <w:spacing w:line="50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5.4.3  应</w:t>
      </w:r>
      <w:r>
        <w:rPr>
          <w:rFonts w:ascii="宋体" w:hAnsi="宋体" w:hint="eastAsia"/>
          <w:bCs/>
          <w:color w:val="000000"/>
          <w:szCs w:val="21"/>
        </w:rPr>
        <w:t>根据顾客要求，进行与产品规格</w:t>
      </w:r>
      <w:r>
        <w:rPr>
          <w:rFonts w:ascii="宋体" w:hAnsi="宋体" w:hint="eastAsia"/>
          <w:color w:val="000000"/>
          <w:szCs w:val="21"/>
        </w:rPr>
        <w:t>、安装、使用相关的</w:t>
      </w:r>
      <w:r>
        <w:rPr>
          <w:rFonts w:ascii="宋体" w:hAnsi="宋体" w:hint="eastAsia"/>
          <w:bCs/>
          <w:color w:val="000000"/>
          <w:szCs w:val="21"/>
        </w:rPr>
        <w:t>一般性质量检测；</w:t>
      </w:r>
    </w:p>
    <w:p w:rsidR="007F54FE" w:rsidRDefault="005D4BA3" w:rsidP="007F54FE">
      <w:pPr>
        <w:pStyle w:val="a4"/>
        <w:numPr>
          <w:ilvl w:val="0"/>
          <w:numId w:val="0"/>
        </w:numPr>
        <w:spacing w:line="500" w:lineRule="exact"/>
        <w:rPr>
          <w:rFonts w:ascii="黑体" w:eastAsia="黑体" w:hAnsi="宋体"/>
          <w:b/>
          <w:color w:val="000000"/>
          <w:szCs w:val="21"/>
        </w:rPr>
      </w:pPr>
      <w:r>
        <w:rPr>
          <w:rFonts w:ascii="黑体" w:eastAsia="黑体" w:hAnsi="宋体" w:hint="eastAsia"/>
          <w:b/>
          <w:color w:val="000000"/>
          <w:szCs w:val="21"/>
        </w:rPr>
        <w:t>5</w:t>
      </w:r>
      <w:r w:rsidR="007F54FE" w:rsidRPr="007F54FE">
        <w:rPr>
          <w:rFonts w:ascii="黑体" w:eastAsia="黑体" w:hAnsi="宋体" w:hint="eastAsia"/>
          <w:b/>
          <w:color w:val="000000"/>
          <w:szCs w:val="21"/>
        </w:rPr>
        <w:t>.5  售后服务</w:t>
      </w:r>
    </w:p>
    <w:p w:rsidR="00DB43F2" w:rsidRDefault="00DB43F2" w:rsidP="00DB43F2">
      <w:pPr>
        <w:spacing w:line="50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5.5.1  应</w:t>
      </w:r>
      <w:r>
        <w:rPr>
          <w:rFonts w:ascii="宋体" w:hAnsi="宋体" w:hint="eastAsia"/>
          <w:bCs/>
          <w:szCs w:val="21"/>
        </w:rPr>
        <w:t>指定专人或设置相应机构负责售后服务工作，</w:t>
      </w:r>
      <w:r>
        <w:rPr>
          <w:rFonts w:ascii="宋体" w:hAnsi="宋体" w:hint="eastAsia"/>
          <w:color w:val="000000"/>
          <w:szCs w:val="21"/>
        </w:rPr>
        <w:t>应</w:t>
      </w:r>
      <w:r>
        <w:rPr>
          <w:rFonts w:ascii="宋体" w:hAnsi="宋体" w:hint="eastAsia"/>
          <w:bCs/>
          <w:szCs w:val="21"/>
        </w:rPr>
        <w:t>与</w:t>
      </w:r>
      <w:r w:rsidR="003C0527">
        <w:rPr>
          <w:rFonts w:ascii="宋体" w:hAnsi="宋体" w:hint="eastAsia"/>
          <w:bCs/>
          <w:szCs w:val="21"/>
        </w:rPr>
        <w:t>零部件</w:t>
      </w:r>
      <w:r>
        <w:rPr>
          <w:rFonts w:ascii="宋体" w:hAnsi="宋体" w:hint="eastAsia"/>
          <w:bCs/>
          <w:szCs w:val="21"/>
        </w:rPr>
        <w:t>供应商签订售后服务协议，</w:t>
      </w:r>
      <w:r>
        <w:rPr>
          <w:rFonts w:ascii="宋体" w:hAnsi="宋体" w:hint="eastAsia"/>
          <w:bCs/>
          <w:color w:val="000000"/>
          <w:szCs w:val="21"/>
        </w:rPr>
        <w:t>明确各自的质量责任、售后服务方式与范围、售后机构的设立等相关事宜；</w:t>
      </w:r>
    </w:p>
    <w:p w:rsidR="00AF0511" w:rsidRDefault="00DB43F2" w:rsidP="00DB43F2">
      <w:pPr>
        <w:spacing w:line="500" w:lineRule="exact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5.5.2  应</w:t>
      </w:r>
      <w:r>
        <w:rPr>
          <w:rFonts w:ascii="宋体" w:hAnsi="宋体" w:hint="eastAsia"/>
          <w:bCs/>
          <w:color w:val="000000"/>
          <w:szCs w:val="21"/>
        </w:rPr>
        <w:t>建立</w:t>
      </w:r>
      <w:r w:rsidR="00FC7BE5">
        <w:rPr>
          <w:rFonts w:ascii="宋体" w:hAnsi="宋体" w:hint="eastAsia"/>
          <w:bCs/>
          <w:color w:val="000000"/>
          <w:szCs w:val="21"/>
        </w:rPr>
        <w:t>销售服务</w:t>
      </w:r>
      <w:r w:rsidR="00AF0511">
        <w:rPr>
          <w:rFonts w:ascii="宋体" w:hAnsi="宋体" w:hint="eastAsia"/>
          <w:bCs/>
          <w:color w:val="000000"/>
          <w:szCs w:val="21"/>
        </w:rPr>
        <w:t>及市场信息反馈</w:t>
      </w:r>
      <w:r w:rsidR="00FC7BE5">
        <w:rPr>
          <w:rFonts w:ascii="宋体" w:hAnsi="宋体" w:hint="eastAsia"/>
          <w:bCs/>
          <w:color w:val="000000"/>
          <w:szCs w:val="21"/>
        </w:rPr>
        <w:t>档案，</w:t>
      </w:r>
      <w:r>
        <w:rPr>
          <w:rFonts w:ascii="宋体" w:hAnsi="宋体" w:hint="eastAsia"/>
          <w:bCs/>
          <w:color w:val="000000"/>
          <w:szCs w:val="21"/>
        </w:rPr>
        <w:t>对客户实行售后回访，处理客户的质量投诉</w:t>
      </w:r>
      <w:r w:rsidR="00AF0511">
        <w:rPr>
          <w:rFonts w:ascii="宋体" w:hAnsi="宋体" w:hint="eastAsia"/>
          <w:bCs/>
          <w:color w:val="000000"/>
          <w:szCs w:val="21"/>
        </w:rPr>
        <w:t>，以及市场信息反馈和</w:t>
      </w:r>
      <w:r>
        <w:rPr>
          <w:rFonts w:ascii="宋体" w:hAnsi="宋体" w:hint="eastAsia"/>
          <w:bCs/>
          <w:color w:val="000000"/>
          <w:szCs w:val="21"/>
        </w:rPr>
        <w:t>服务建议</w:t>
      </w:r>
      <w:r w:rsidR="00AF0511">
        <w:rPr>
          <w:rFonts w:ascii="宋体" w:hAnsi="宋体" w:hint="eastAsia"/>
          <w:bCs/>
          <w:color w:val="000000"/>
          <w:szCs w:val="21"/>
        </w:rPr>
        <w:t>，并及时归档</w:t>
      </w:r>
      <w:r>
        <w:rPr>
          <w:rFonts w:ascii="宋体" w:hAnsi="宋体" w:hint="eastAsia"/>
          <w:bCs/>
          <w:color w:val="000000"/>
          <w:szCs w:val="21"/>
        </w:rPr>
        <w:t>；</w:t>
      </w:r>
    </w:p>
    <w:p w:rsidR="00DB43F2" w:rsidRDefault="00DB43F2" w:rsidP="00DB43F2">
      <w:pPr>
        <w:spacing w:line="5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>5.5.3  应</w:t>
      </w:r>
      <w:r>
        <w:rPr>
          <w:rFonts w:ascii="宋体" w:hAnsi="宋体" w:hint="eastAsia"/>
          <w:bCs/>
          <w:color w:val="000000"/>
          <w:szCs w:val="21"/>
        </w:rPr>
        <w:t>具备与其售后服务内容相对应的质检条件，</w:t>
      </w:r>
      <w:r>
        <w:rPr>
          <w:rFonts w:ascii="宋体" w:hAnsi="宋体" w:hint="eastAsia"/>
          <w:bCs/>
          <w:szCs w:val="21"/>
        </w:rPr>
        <w:t>向顾客提供应有的技术咨询与服务；</w:t>
      </w:r>
    </w:p>
    <w:p w:rsidR="00DB43F2" w:rsidRPr="00DB43F2" w:rsidRDefault="00DB43F2" w:rsidP="00DB43F2">
      <w:pPr>
        <w:spacing w:line="5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5.5.4  </w:t>
      </w:r>
      <w:r>
        <w:rPr>
          <w:rFonts w:ascii="宋体" w:hAnsi="宋体" w:hint="eastAsia"/>
          <w:bCs/>
          <w:szCs w:val="21"/>
        </w:rPr>
        <w:t>对于收费性质的售后服务，应以客户自愿接受为原则，收费的标准应按国家或行业相关规定执行，无具体收费规定的售后服务项目</w:t>
      </w:r>
      <w:r>
        <w:rPr>
          <w:rFonts w:ascii="宋体" w:hAnsi="宋体" w:hint="eastAsia"/>
          <w:color w:val="000000"/>
          <w:szCs w:val="21"/>
        </w:rPr>
        <w:t>应</w:t>
      </w:r>
      <w:r>
        <w:rPr>
          <w:rFonts w:ascii="宋体" w:hAnsi="宋体" w:hint="eastAsia"/>
          <w:bCs/>
          <w:szCs w:val="21"/>
        </w:rPr>
        <w:t>由双方按市场原则自行商定收费金额。</w:t>
      </w:r>
    </w:p>
    <w:p w:rsidR="007F54FE" w:rsidRPr="003C0527" w:rsidRDefault="007F54FE" w:rsidP="003C0527">
      <w:pPr>
        <w:pStyle w:val="a"/>
        <w:spacing w:before="312" w:after="312"/>
      </w:pPr>
      <w:r w:rsidRPr="003C0527">
        <w:rPr>
          <w:rFonts w:hint="eastAsia"/>
        </w:rPr>
        <w:t>服务质量评价</w:t>
      </w:r>
    </w:p>
    <w:p w:rsidR="007F54FE" w:rsidRPr="003C0527" w:rsidRDefault="007F54FE" w:rsidP="003C0527">
      <w:pPr>
        <w:pStyle w:val="a0"/>
        <w:spacing w:before="156" w:after="156"/>
      </w:pPr>
      <w:r w:rsidRPr="003C0527">
        <w:rPr>
          <w:rFonts w:hint="eastAsia"/>
        </w:rPr>
        <w:t>评价原则</w:t>
      </w:r>
    </w:p>
    <w:p w:rsidR="003C0527" w:rsidRPr="003C0527" w:rsidRDefault="002D7CBF" w:rsidP="003C0527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bookmarkStart w:id="34" w:name="_Toc425190211"/>
      <w:r>
        <w:rPr>
          <w:rFonts w:ascii="黑体" w:eastAsia="黑体" w:hint="eastAsia"/>
          <w:noProof w:val="0"/>
          <w:szCs w:val="21"/>
        </w:rPr>
        <w:t>6.1.</w:t>
      </w:r>
      <w:r w:rsidR="003C0527" w:rsidRPr="003C0527">
        <w:rPr>
          <w:rFonts w:ascii="黑体" w:eastAsia="黑体" w:hint="eastAsia"/>
          <w:noProof w:val="0"/>
          <w:szCs w:val="21"/>
        </w:rPr>
        <w:t>1</w:t>
      </w:r>
      <w:r w:rsidR="003C0527">
        <w:rPr>
          <w:rFonts w:ascii="黑体" w:eastAsia="黑体" w:hint="eastAsia"/>
          <w:noProof w:val="0"/>
          <w:szCs w:val="21"/>
        </w:rPr>
        <w:t xml:space="preserve"> </w:t>
      </w:r>
      <w:r w:rsidR="003C0527" w:rsidRPr="003C0527">
        <w:rPr>
          <w:rFonts w:ascii="黑体" w:eastAsia="黑体" w:hint="eastAsia"/>
          <w:noProof w:val="0"/>
          <w:szCs w:val="21"/>
        </w:rPr>
        <w:t>公正性</w:t>
      </w:r>
      <w:bookmarkEnd w:id="34"/>
    </w:p>
    <w:p w:rsidR="003C0527" w:rsidRDefault="003C0527" w:rsidP="003C0527">
      <w:pPr>
        <w:pStyle w:val="af"/>
        <w:adjustRightInd w:val="0"/>
        <w:snapToGrid w:val="0"/>
        <w:spacing w:line="360" w:lineRule="auto"/>
      </w:pPr>
      <w:r>
        <w:rPr>
          <w:rFonts w:hint="eastAsia"/>
        </w:rPr>
        <w:t>评价者应独立、客观、公平地实施评价活动，评价结果不应受实施难度、是否收费等因素影响。</w:t>
      </w:r>
    </w:p>
    <w:p w:rsidR="003C0527" w:rsidRPr="003C0527" w:rsidRDefault="003C0527" w:rsidP="003C0527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bookmarkStart w:id="35" w:name="_Toc425190212"/>
      <w:r>
        <w:rPr>
          <w:rFonts w:ascii="黑体" w:eastAsia="黑体" w:hint="eastAsia"/>
          <w:noProof w:val="0"/>
          <w:szCs w:val="21"/>
        </w:rPr>
        <w:t>6.1.2</w:t>
      </w:r>
      <w:r w:rsidRPr="003C0527">
        <w:rPr>
          <w:rFonts w:ascii="黑体" w:eastAsia="黑体" w:hint="eastAsia"/>
          <w:noProof w:val="0"/>
          <w:szCs w:val="21"/>
        </w:rPr>
        <w:t xml:space="preserve"> 有效性</w:t>
      </w:r>
      <w:bookmarkEnd w:id="35"/>
    </w:p>
    <w:p w:rsidR="003C0527" w:rsidRDefault="003C0527" w:rsidP="0008450E">
      <w:pPr>
        <w:pStyle w:val="af"/>
        <w:adjustRightInd w:val="0"/>
        <w:snapToGrid w:val="0"/>
        <w:spacing w:line="360" w:lineRule="auto"/>
      </w:pPr>
      <w:bookmarkStart w:id="36" w:name="_Toc422233401"/>
      <w:bookmarkStart w:id="37" w:name="_Toc425190213"/>
      <w:r>
        <w:rPr>
          <w:rFonts w:hint="eastAsia"/>
        </w:rPr>
        <w:t>评价者应制定科学的评价方案并有效实施，使评价活动</w:t>
      </w:r>
      <w:bookmarkEnd w:id="36"/>
      <w:r>
        <w:rPr>
          <w:rFonts w:hint="eastAsia"/>
        </w:rPr>
        <w:t>能够准确评价</w:t>
      </w:r>
      <w:r w:rsidR="0008450E">
        <w:rPr>
          <w:rFonts w:hint="eastAsia"/>
        </w:rPr>
        <w:t>汽车零部件销售</w:t>
      </w:r>
      <w:r>
        <w:rPr>
          <w:rFonts w:hint="eastAsia"/>
        </w:rPr>
        <w:t>服务真实水平，查找出实际问题。</w:t>
      </w:r>
      <w:bookmarkEnd w:id="37"/>
    </w:p>
    <w:p w:rsidR="003C0527" w:rsidRDefault="003C0527" w:rsidP="003C0527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bookmarkStart w:id="38" w:name="_Toc425190214"/>
      <w:r>
        <w:rPr>
          <w:rFonts w:ascii="黑体" w:eastAsia="黑体" w:hint="eastAsia"/>
          <w:noProof w:val="0"/>
          <w:szCs w:val="21"/>
        </w:rPr>
        <w:t xml:space="preserve">6.1.3 </w:t>
      </w:r>
      <w:r w:rsidRPr="003C0527">
        <w:rPr>
          <w:rFonts w:ascii="黑体" w:eastAsia="黑体" w:hint="eastAsia"/>
          <w:noProof w:val="0"/>
          <w:szCs w:val="21"/>
        </w:rPr>
        <w:t>可靠性</w:t>
      </w:r>
      <w:bookmarkEnd w:id="38"/>
    </w:p>
    <w:p w:rsidR="003C0527" w:rsidRDefault="003C0527" w:rsidP="003C0527">
      <w:pPr>
        <w:pStyle w:val="af"/>
        <w:adjustRightInd w:val="0"/>
        <w:snapToGrid w:val="0"/>
        <w:spacing w:line="360" w:lineRule="auto"/>
      </w:pPr>
      <w:r>
        <w:rPr>
          <w:rFonts w:hint="eastAsia"/>
        </w:rPr>
        <w:t>评价者应采集、使用真实、客观的数据；评价结果应客观、准确地反映评价活动情况，无差错、可信赖。</w:t>
      </w:r>
    </w:p>
    <w:p w:rsidR="0008450E" w:rsidRPr="0008450E" w:rsidRDefault="0008450E" w:rsidP="0008450E">
      <w:pPr>
        <w:pStyle w:val="af"/>
        <w:ind w:firstLineChars="0" w:firstLine="0"/>
        <w:rPr>
          <w:rFonts w:ascii="黑体" w:eastAsia="黑体"/>
          <w:noProof w:val="0"/>
          <w:szCs w:val="21"/>
        </w:rPr>
      </w:pPr>
      <w:bookmarkStart w:id="39" w:name="_Toc425190215"/>
      <w:r>
        <w:rPr>
          <w:rFonts w:ascii="黑体" w:eastAsia="黑体" w:hint="eastAsia"/>
          <w:noProof w:val="0"/>
          <w:szCs w:val="21"/>
        </w:rPr>
        <w:lastRenderedPageBreak/>
        <w:t xml:space="preserve">6.1.4 </w:t>
      </w:r>
      <w:r w:rsidRPr="0008450E">
        <w:rPr>
          <w:rFonts w:ascii="黑体" w:eastAsia="黑体" w:hint="eastAsia"/>
          <w:noProof w:val="0"/>
          <w:szCs w:val="21"/>
        </w:rPr>
        <w:t xml:space="preserve"> 规范性</w:t>
      </w:r>
      <w:bookmarkEnd w:id="39"/>
    </w:p>
    <w:p w:rsidR="0008450E" w:rsidRDefault="0008450E" w:rsidP="0008450E">
      <w:pPr>
        <w:pStyle w:val="af"/>
        <w:adjustRightInd w:val="0"/>
        <w:snapToGrid w:val="0"/>
        <w:spacing w:line="360" w:lineRule="auto"/>
      </w:pPr>
      <w:r>
        <w:rPr>
          <w:rFonts w:hint="eastAsia"/>
        </w:rPr>
        <w:t>评价者应按照评价方案实施评价活动，评价行为应符合评价方案要求，避免错误、减少误差。</w:t>
      </w:r>
    </w:p>
    <w:p w:rsidR="0008450E" w:rsidRPr="0008450E" w:rsidRDefault="0008450E" w:rsidP="0008450E">
      <w:pPr>
        <w:pStyle w:val="a0"/>
        <w:spacing w:before="156" w:after="156"/>
      </w:pPr>
      <w:bookmarkStart w:id="40" w:name="_Toc249832039"/>
      <w:bookmarkStart w:id="41" w:name="_Toc311517873"/>
      <w:bookmarkStart w:id="42" w:name="_Toc355983260"/>
      <w:r w:rsidRPr="0008450E">
        <w:rPr>
          <w:rFonts w:hint="eastAsia"/>
        </w:rPr>
        <w:t>评价流程</w:t>
      </w:r>
      <w:bookmarkEnd w:id="40"/>
      <w:bookmarkEnd w:id="41"/>
      <w:bookmarkEnd w:id="42"/>
    </w:p>
    <w:p w:rsidR="0008450E" w:rsidRPr="00765FB8" w:rsidRDefault="0008450E" w:rsidP="0008450E">
      <w:pPr>
        <w:spacing w:line="360" w:lineRule="auto"/>
        <w:rPr>
          <w:rFonts w:ascii="黑体" w:eastAsia="黑体" w:hAnsi="宋体"/>
        </w:rPr>
      </w:pPr>
      <w:bookmarkStart w:id="43" w:name="_Toc249832040"/>
      <w:bookmarkStart w:id="44" w:name="_Toc337190580"/>
      <w:bookmarkStart w:id="45" w:name="_Toc355983261"/>
      <w:r>
        <w:rPr>
          <w:rFonts w:ascii="黑体" w:eastAsia="黑体" w:hAnsi="宋体" w:cs="黑体" w:hint="eastAsia"/>
        </w:rPr>
        <w:t>6</w:t>
      </w:r>
      <w:r w:rsidRPr="00765FB8">
        <w:rPr>
          <w:rFonts w:ascii="黑体" w:eastAsia="黑体" w:hAnsi="宋体" w:cs="黑体"/>
        </w:rPr>
        <w:t>.</w:t>
      </w:r>
      <w:r w:rsidR="000A2C2C">
        <w:rPr>
          <w:rFonts w:ascii="黑体" w:eastAsia="黑体" w:hAnsi="宋体" w:cs="黑体"/>
        </w:rPr>
        <w:t>2.</w:t>
      </w:r>
      <w:r w:rsidRPr="00765FB8">
        <w:rPr>
          <w:rFonts w:ascii="黑体" w:eastAsia="黑体" w:hAnsi="宋体" w:cs="黑体"/>
        </w:rPr>
        <w:t>1</w:t>
      </w:r>
      <w:bookmarkStart w:id="46" w:name="_Toc244589762"/>
      <w:bookmarkEnd w:id="43"/>
      <w:r w:rsidRPr="00765FB8">
        <w:rPr>
          <w:rFonts w:ascii="黑体" w:eastAsia="黑体" w:hAnsi="宋体" w:cs="黑体" w:hint="eastAsia"/>
        </w:rPr>
        <w:t>确定评价主体</w:t>
      </w:r>
      <w:bookmarkEnd w:id="44"/>
      <w:bookmarkEnd w:id="45"/>
    </w:p>
    <w:p w:rsidR="0008450E" w:rsidRDefault="000A2C2C" w:rsidP="0008450E">
      <w:pPr>
        <w:spacing w:line="360" w:lineRule="auto"/>
        <w:ind w:leftChars="175" w:left="368"/>
        <w:rPr>
          <w:noProof/>
        </w:rPr>
      </w:pPr>
      <w:r>
        <w:rPr>
          <w:rFonts w:cs="宋体" w:hint="eastAsia"/>
          <w:noProof/>
        </w:rPr>
        <w:t>汽车售后零部件销售服务质量评价应由</w:t>
      </w:r>
      <w:r w:rsidR="0008450E">
        <w:rPr>
          <w:rFonts w:cs="宋体" w:hint="eastAsia"/>
          <w:noProof/>
        </w:rPr>
        <w:t>汽车流通协会组织开展，确定评价主体时：</w:t>
      </w:r>
    </w:p>
    <w:p w:rsidR="0008450E" w:rsidRPr="001E41EB" w:rsidRDefault="0008450E" w:rsidP="0008450E">
      <w:pPr>
        <w:spacing w:line="360" w:lineRule="auto"/>
        <w:ind w:leftChars="175" w:left="368"/>
        <w:rPr>
          <w:noProof/>
        </w:rPr>
      </w:pPr>
      <w:r w:rsidRPr="001E41EB">
        <w:rPr>
          <w:noProof/>
        </w:rPr>
        <w:t>——</w:t>
      </w:r>
      <w:r w:rsidRPr="001E41EB">
        <w:rPr>
          <w:rFonts w:cs="宋体" w:hint="eastAsia"/>
          <w:noProof/>
        </w:rPr>
        <w:t>评价者应由具体领域内各方面专家组成；</w:t>
      </w:r>
    </w:p>
    <w:p w:rsidR="0008450E" w:rsidRPr="001E41EB" w:rsidRDefault="0008450E" w:rsidP="0008450E">
      <w:pPr>
        <w:spacing w:line="360" w:lineRule="auto"/>
        <w:ind w:leftChars="175" w:left="368"/>
        <w:rPr>
          <w:noProof/>
        </w:rPr>
      </w:pPr>
      <w:r w:rsidRPr="001E41EB">
        <w:rPr>
          <w:noProof/>
        </w:rPr>
        <w:t>——</w:t>
      </w:r>
      <w:r w:rsidRPr="001E41EB">
        <w:rPr>
          <w:rFonts w:cs="宋体" w:hint="eastAsia"/>
          <w:noProof/>
        </w:rPr>
        <w:t>依据评价内容，</w:t>
      </w:r>
      <w:r>
        <w:rPr>
          <w:rFonts w:cs="宋体" w:hint="eastAsia"/>
          <w:noProof/>
        </w:rPr>
        <w:t>可吸纳消费者参与评估</w:t>
      </w:r>
      <w:r w:rsidRPr="001E41EB">
        <w:rPr>
          <w:rFonts w:cs="宋体" w:hint="eastAsia"/>
          <w:noProof/>
        </w:rPr>
        <w:t>。</w:t>
      </w:r>
    </w:p>
    <w:p w:rsidR="0008450E" w:rsidRPr="00765FB8" w:rsidRDefault="0008450E" w:rsidP="0008450E">
      <w:pPr>
        <w:spacing w:line="360" w:lineRule="auto"/>
        <w:rPr>
          <w:rFonts w:ascii="黑体" w:eastAsia="黑体" w:hAnsi="宋体"/>
        </w:rPr>
      </w:pPr>
      <w:r>
        <w:rPr>
          <w:rFonts w:ascii="黑体" w:eastAsia="黑体" w:hAnsi="宋体" w:cs="黑体" w:hint="eastAsia"/>
        </w:rPr>
        <w:t>6</w:t>
      </w:r>
      <w:r w:rsidRPr="00765FB8">
        <w:rPr>
          <w:rFonts w:ascii="黑体" w:eastAsia="黑体" w:hAnsi="宋体" w:cs="黑体"/>
        </w:rPr>
        <w:t>.2</w:t>
      </w:r>
      <w:r w:rsidR="002D7CBF">
        <w:rPr>
          <w:rFonts w:ascii="黑体" w:eastAsia="黑体" w:hAnsi="宋体" w:cs="黑体"/>
        </w:rPr>
        <w:t>.2</w:t>
      </w:r>
      <w:r w:rsidRPr="00765FB8">
        <w:rPr>
          <w:rFonts w:ascii="黑体" w:eastAsia="黑体" w:hAnsi="宋体" w:cs="黑体" w:hint="eastAsia"/>
        </w:rPr>
        <w:t>拟定评价计划</w:t>
      </w:r>
    </w:p>
    <w:p w:rsidR="0008450E" w:rsidRDefault="0008450E" w:rsidP="0008450E">
      <w:pPr>
        <w:spacing w:line="360" w:lineRule="auto"/>
        <w:ind w:firstLineChars="190" w:firstLine="399"/>
        <w:rPr>
          <w:noProof/>
        </w:rPr>
      </w:pPr>
      <w:r>
        <w:rPr>
          <w:rFonts w:cs="宋体" w:hint="eastAsia"/>
          <w:noProof/>
        </w:rPr>
        <w:t>拟定评价计划时：</w:t>
      </w:r>
    </w:p>
    <w:p w:rsidR="0008450E" w:rsidRPr="001E41EB" w:rsidRDefault="0008450E" w:rsidP="0008450E">
      <w:pPr>
        <w:spacing w:line="360" w:lineRule="auto"/>
        <w:ind w:firstLineChars="190" w:firstLine="399"/>
        <w:rPr>
          <w:noProof/>
        </w:rPr>
      </w:pPr>
      <w:r w:rsidRPr="001E41EB">
        <w:rPr>
          <w:noProof/>
        </w:rPr>
        <w:t>——</w:t>
      </w:r>
      <w:r>
        <w:rPr>
          <w:rFonts w:cs="宋体" w:hint="eastAsia"/>
          <w:noProof/>
        </w:rPr>
        <w:t>应</w:t>
      </w:r>
      <w:r w:rsidRPr="001E41EB">
        <w:rPr>
          <w:rFonts w:cs="宋体" w:hint="eastAsia"/>
          <w:noProof/>
        </w:rPr>
        <w:t>规定评价的目的、对象、范围、评价结果的用途；</w:t>
      </w:r>
    </w:p>
    <w:p w:rsidR="0008450E" w:rsidRPr="001E41EB" w:rsidRDefault="0008450E" w:rsidP="0008450E">
      <w:pPr>
        <w:spacing w:line="360" w:lineRule="auto"/>
        <w:ind w:firstLineChars="190" w:firstLine="399"/>
        <w:rPr>
          <w:noProof/>
        </w:rPr>
      </w:pPr>
      <w:r w:rsidRPr="001E41EB">
        <w:rPr>
          <w:noProof/>
        </w:rPr>
        <w:t>——</w:t>
      </w:r>
      <w:r>
        <w:rPr>
          <w:rFonts w:cs="宋体" w:hint="eastAsia"/>
          <w:noProof/>
        </w:rPr>
        <w:t>应</w:t>
      </w:r>
      <w:r w:rsidRPr="001E41EB">
        <w:rPr>
          <w:rFonts w:cs="宋体" w:hint="eastAsia"/>
          <w:noProof/>
        </w:rPr>
        <w:t>确定</w:t>
      </w:r>
      <w:r>
        <w:rPr>
          <w:rFonts w:cs="宋体" w:hint="eastAsia"/>
          <w:noProof/>
        </w:rPr>
        <w:t>评价方法、</w:t>
      </w:r>
      <w:r w:rsidRPr="001E41EB">
        <w:rPr>
          <w:rFonts w:cs="宋体" w:hint="eastAsia"/>
          <w:noProof/>
        </w:rPr>
        <w:t>评价要素及其相应指标</w:t>
      </w:r>
      <w:r w:rsidRPr="001E41EB">
        <w:rPr>
          <w:noProof/>
        </w:rPr>
        <w:t>;</w:t>
      </w:r>
      <w:r w:rsidRPr="001E41EB">
        <w:rPr>
          <w:rFonts w:cs="宋体" w:hint="eastAsia"/>
          <w:noProof/>
        </w:rPr>
        <w:t>；</w:t>
      </w:r>
    </w:p>
    <w:p w:rsidR="0008450E" w:rsidRPr="001E41EB" w:rsidRDefault="0008450E" w:rsidP="0008450E">
      <w:pPr>
        <w:spacing w:line="360" w:lineRule="auto"/>
        <w:ind w:firstLineChars="190" w:firstLine="399"/>
        <w:rPr>
          <w:noProof/>
        </w:rPr>
      </w:pPr>
      <w:r w:rsidRPr="001E41EB">
        <w:rPr>
          <w:noProof/>
        </w:rPr>
        <w:t>——</w:t>
      </w:r>
      <w:r>
        <w:rPr>
          <w:rFonts w:cs="宋体" w:hint="eastAsia"/>
          <w:noProof/>
        </w:rPr>
        <w:t>应</w:t>
      </w:r>
      <w:r w:rsidRPr="001E41EB">
        <w:rPr>
          <w:rFonts w:cs="宋体" w:hint="eastAsia"/>
          <w:noProof/>
        </w:rPr>
        <w:t>明确参与评价工作人</w:t>
      </w:r>
      <w:r>
        <w:rPr>
          <w:rFonts w:cs="宋体" w:hint="eastAsia"/>
          <w:noProof/>
        </w:rPr>
        <w:t>员的分工</w:t>
      </w:r>
      <w:r w:rsidRPr="001E41EB">
        <w:rPr>
          <w:rFonts w:cs="宋体" w:hint="eastAsia"/>
          <w:noProof/>
        </w:rPr>
        <w:t>。</w:t>
      </w:r>
    </w:p>
    <w:p w:rsidR="0008450E" w:rsidRPr="001E41EB" w:rsidRDefault="0008450E" w:rsidP="0008450E">
      <w:pPr>
        <w:spacing w:line="360" w:lineRule="auto"/>
        <w:rPr>
          <w:rFonts w:ascii="黑体" w:eastAsia="黑体" w:hAnsi="宋体"/>
          <w:kern w:val="44"/>
        </w:rPr>
      </w:pPr>
      <w:r>
        <w:rPr>
          <w:rFonts w:ascii="黑体" w:eastAsia="黑体" w:hAnsi="宋体" w:cs="黑体" w:hint="eastAsia"/>
          <w:kern w:val="44"/>
        </w:rPr>
        <w:t>6</w:t>
      </w:r>
      <w:r>
        <w:rPr>
          <w:rFonts w:ascii="黑体" w:eastAsia="黑体" w:hAnsi="宋体" w:cs="黑体"/>
          <w:kern w:val="44"/>
        </w:rPr>
        <w:t>.3</w:t>
      </w:r>
      <w:r w:rsidRPr="001E41EB">
        <w:rPr>
          <w:rFonts w:ascii="黑体" w:eastAsia="黑体" w:hAnsi="宋体" w:cs="黑体" w:hint="eastAsia"/>
          <w:kern w:val="44"/>
        </w:rPr>
        <w:t>完成评价报告</w:t>
      </w:r>
    </w:p>
    <w:p w:rsidR="0008450E" w:rsidRDefault="0008450E" w:rsidP="0008450E">
      <w:pPr>
        <w:spacing w:line="360" w:lineRule="auto"/>
        <w:rPr>
          <w:noProof/>
        </w:rPr>
      </w:pPr>
      <w:r w:rsidRPr="001E41EB">
        <w:rPr>
          <w:noProof/>
        </w:rPr>
        <w:t xml:space="preserve">    </w:t>
      </w:r>
      <w:r>
        <w:rPr>
          <w:rFonts w:cs="宋体" w:hint="eastAsia"/>
          <w:noProof/>
        </w:rPr>
        <w:t>完成评价报告时：</w:t>
      </w:r>
    </w:p>
    <w:p w:rsidR="0008450E" w:rsidRPr="001E41EB" w:rsidRDefault="0008450E" w:rsidP="0008450E">
      <w:pPr>
        <w:spacing w:line="360" w:lineRule="auto"/>
        <w:rPr>
          <w:noProof/>
        </w:rPr>
      </w:pPr>
      <w:r>
        <w:rPr>
          <w:noProof/>
        </w:rPr>
        <w:t xml:space="preserve">    </w:t>
      </w:r>
      <w:r w:rsidRPr="001E41EB">
        <w:rPr>
          <w:noProof/>
        </w:rPr>
        <w:t>——</w:t>
      </w:r>
      <w:r w:rsidRPr="001E41EB">
        <w:rPr>
          <w:rFonts w:cs="宋体" w:hint="eastAsia"/>
          <w:noProof/>
        </w:rPr>
        <w:t>对采集的数据和信息进行定性或定量分析，根据分析结果评价</w:t>
      </w:r>
      <w:r>
        <w:rPr>
          <w:rFonts w:cs="宋体" w:hint="eastAsia"/>
          <w:noProof/>
        </w:rPr>
        <w:t>售后</w:t>
      </w:r>
      <w:r w:rsidRPr="001E41EB">
        <w:rPr>
          <w:rFonts w:cs="宋体" w:hint="eastAsia"/>
          <w:noProof/>
        </w:rPr>
        <w:t>服务组织的服务水平</w:t>
      </w:r>
      <w:r>
        <w:rPr>
          <w:rFonts w:cs="宋体" w:hint="eastAsia"/>
          <w:noProof/>
        </w:rPr>
        <w:t>；</w:t>
      </w:r>
    </w:p>
    <w:p w:rsidR="0008450E" w:rsidRPr="001E41EB" w:rsidRDefault="0008450E" w:rsidP="0008450E">
      <w:pPr>
        <w:spacing w:line="360" w:lineRule="auto"/>
        <w:rPr>
          <w:noProof/>
        </w:rPr>
      </w:pPr>
      <w:r w:rsidRPr="001E41EB">
        <w:rPr>
          <w:noProof/>
        </w:rPr>
        <w:t xml:space="preserve">    ——</w:t>
      </w:r>
      <w:r w:rsidRPr="001E41EB">
        <w:rPr>
          <w:rFonts w:cs="宋体" w:hint="eastAsia"/>
          <w:noProof/>
        </w:rPr>
        <w:t>根据评价细则和对数据的分析，完成</w:t>
      </w:r>
      <w:r>
        <w:rPr>
          <w:rFonts w:cs="宋体" w:hint="eastAsia"/>
          <w:noProof/>
        </w:rPr>
        <w:t>售后服务</w:t>
      </w:r>
      <w:r w:rsidRPr="001E41EB">
        <w:rPr>
          <w:rFonts w:cs="宋体" w:hint="eastAsia"/>
          <w:noProof/>
        </w:rPr>
        <w:t>评价报告</w:t>
      </w:r>
      <w:r>
        <w:rPr>
          <w:rFonts w:cs="宋体" w:hint="eastAsia"/>
          <w:noProof/>
        </w:rPr>
        <w:t>；</w:t>
      </w:r>
    </w:p>
    <w:p w:rsidR="0008450E" w:rsidRDefault="0008450E" w:rsidP="0008450E">
      <w:pPr>
        <w:spacing w:line="360" w:lineRule="auto"/>
        <w:ind w:firstLine="420"/>
        <w:rPr>
          <w:noProof/>
        </w:rPr>
      </w:pPr>
      <w:r w:rsidRPr="001E41EB">
        <w:rPr>
          <w:noProof/>
        </w:rPr>
        <w:t>——</w:t>
      </w:r>
      <w:r>
        <w:rPr>
          <w:rFonts w:cs="宋体" w:hint="eastAsia"/>
          <w:noProof/>
        </w:rPr>
        <w:t>评价结果应当能够反映具体企业售后服务</w:t>
      </w:r>
      <w:r w:rsidRPr="001E41EB">
        <w:rPr>
          <w:rFonts w:cs="宋体" w:hint="eastAsia"/>
          <w:noProof/>
        </w:rPr>
        <w:t>的客观水平</w:t>
      </w:r>
      <w:r>
        <w:rPr>
          <w:rFonts w:cs="宋体" w:hint="eastAsia"/>
          <w:noProof/>
        </w:rPr>
        <w:t>；</w:t>
      </w:r>
      <w:bookmarkEnd w:id="46"/>
    </w:p>
    <w:p w:rsidR="007F54FE" w:rsidRPr="00EE1B03" w:rsidRDefault="0008450E" w:rsidP="00EE1B03">
      <w:pPr>
        <w:spacing w:line="360" w:lineRule="auto"/>
        <w:ind w:firstLine="420"/>
        <w:rPr>
          <w:noProof/>
        </w:rPr>
      </w:pPr>
      <w:r w:rsidRPr="001E41EB">
        <w:rPr>
          <w:noProof/>
        </w:rPr>
        <w:t>——</w:t>
      </w:r>
      <w:r>
        <w:rPr>
          <w:rFonts w:cs="宋体" w:hint="eastAsia"/>
          <w:noProof/>
        </w:rPr>
        <w:t>提出改进建议。</w:t>
      </w:r>
    </w:p>
    <w:p w:rsidR="007B52FB" w:rsidRDefault="007B52FB" w:rsidP="007B52FB">
      <w:pPr>
        <w:pStyle w:val="af1"/>
      </w:pPr>
      <w:bookmarkStart w:id="47" w:name="BKCKWX"/>
      <w:bookmarkStart w:id="48" w:name="_Toc470617830"/>
      <w:bookmarkStart w:id="49" w:name="_Toc477537442"/>
      <w:bookmarkEnd w:id="31"/>
      <w:bookmarkEnd w:id="32"/>
      <w:r>
        <w:rPr>
          <w:rFonts w:hint="eastAsia"/>
        </w:rPr>
        <w:lastRenderedPageBreak/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47"/>
      <w:bookmarkEnd w:id="48"/>
      <w:bookmarkEnd w:id="49"/>
    </w:p>
    <w:p w:rsidR="007B52FB" w:rsidRDefault="007B52FB" w:rsidP="007B52FB">
      <w:pPr>
        <w:pStyle w:val="af"/>
      </w:pPr>
      <w:r>
        <w:rPr>
          <w:rFonts w:hint="eastAsia"/>
        </w:rPr>
        <w:t>《中华人民共和国消费者权益保护法》</w:t>
      </w:r>
    </w:p>
    <w:p w:rsidR="007F54FE" w:rsidRDefault="007B52FB" w:rsidP="007B52FB">
      <w:pPr>
        <w:pStyle w:val="af"/>
      </w:pPr>
      <w:r>
        <w:rPr>
          <w:rFonts w:hint="eastAsia"/>
        </w:rPr>
        <w:t>《汽车销售管理办法》</w:t>
      </w:r>
    </w:p>
    <w:p w:rsidR="007B52FB" w:rsidRDefault="007B52FB" w:rsidP="007B52FB">
      <w:pPr>
        <w:pStyle w:val="af"/>
      </w:pPr>
      <w:r>
        <w:rPr>
          <w:rFonts w:hint="eastAsia"/>
        </w:rPr>
        <w:t>GB/T XXXX-201X 汽车售后服务规范</w:t>
      </w:r>
    </w:p>
    <w:p w:rsidR="007B52FB" w:rsidRDefault="007B52FB" w:rsidP="007B52FB">
      <w:pPr>
        <w:pStyle w:val="af"/>
      </w:pPr>
      <w:r>
        <w:rPr>
          <w:rFonts w:hint="eastAsia"/>
        </w:rPr>
        <w:t>GB/T XXXX-201X 汽车售后服务评价</w:t>
      </w:r>
    </w:p>
    <w:p w:rsidR="007B52FB" w:rsidRPr="00625FCD" w:rsidRDefault="007B52FB" w:rsidP="007B52FB">
      <w:pPr>
        <w:pStyle w:val="af"/>
      </w:pPr>
      <w:r>
        <w:rPr>
          <w:rFonts w:hint="eastAsia"/>
        </w:rPr>
        <w:t xml:space="preserve">GB/T XXXX-201X </w:t>
      </w:r>
      <w:r w:rsidRPr="00625FCD">
        <w:rPr>
          <w:rFonts w:hint="eastAsia"/>
        </w:rPr>
        <w:t>汽车经销商管理与服务规范</w:t>
      </w:r>
    </w:p>
    <w:p w:rsidR="00794276" w:rsidRPr="007B52FB" w:rsidRDefault="00794276"/>
    <w:sectPr w:rsidR="00794276" w:rsidRPr="007B52FB" w:rsidSect="0079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BE" w:rsidRDefault="00D940BE" w:rsidP="007B52FB">
      <w:r>
        <w:separator/>
      </w:r>
    </w:p>
  </w:endnote>
  <w:endnote w:type="continuationSeparator" w:id="0">
    <w:p w:rsidR="00D940BE" w:rsidRDefault="00D940BE" w:rsidP="007B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BE" w:rsidRDefault="00D940BE" w:rsidP="007B52FB">
      <w:r>
        <w:separator/>
      </w:r>
    </w:p>
  </w:footnote>
  <w:footnote w:type="continuationSeparator" w:id="0">
    <w:p w:rsidR="00D940BE" w:rsidRDefault="00D940BE" w:rsidP="007B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26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6E5E6113"/>
    <w:multiLevelType w:val="multilevel"/>
    <w:tmpl w:val="77543A8A"/>
    <w:lvl w:ilvl="0">
      <w:start w:val="1"/>
      <w:numFmt w:val="lowerLetter"/>
      <w:lvlRestart w:val="0"/>
      <w:pStyle w:val="a4"/>
      <w:lvlText w:val="%1)"/>
      <w:lvlJc w:val="left"/>
      <w:pPr>
        <w:tabs>
          <w:tab w:val="num" w:pos="845"/>
        </w:tabs>
        <w:ind w:left="845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6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7"/>
    </w:lvlOverride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2FB"/>
    <w:rsid w:val="0008450E"/>
    <w:rsid w:val="000A2C2C"/>
    <w:rsid w:val="000B4FA7"/>
    <w:rsid w:val="00151881"/>
    <w:rsid w:val="00191710"/>
    <w:rsid w:val="00210C44"/>
    <w:rsid w:val="00217762"/>
    <w:rsid w:val="00237BD9"/>
    <w:rsid w:val="002765F6"/>
    <w:rsid w:val="0028377F"/>
    <w:rsid w:val="002D7CBF"/>
    <w:rsid w:val="002E19C7"/>
    <w:rsid w:val="0031421A"/>
    <w:rsid w:val="0034511D"/>
    <w:rsid w:val="003C0527"/>
    <w:rsid w:val="00424882"/>
    <w:rsid w:val="005D4BA3"/>
    <w:rsid w:val="00620FEC"/>
    <w:rsid w:val="00662316"/>
    <w:rsid w:val="006B5EFB"/>
    <w:rsid w:val="00785E5A"/>
    <w:rsid w:val="00794276"/>
    <w:rsid w:val="007B52FB"/>
    <w:rsid w:val="007F54FE"/>
    <w:rsid w:val="008141DA"/>
    <w:rsid w:val="0086182A"/>
    <w:rsid w:val="00883DA1"/>
    <w:rsid w:val="008C15F4"/>
    <w:rsid w:val="008D0D1B"/>
    <w:rsid w:val="008D66D0"/>
    <w:rsid w:val="0092641C"/>
    <w:rsid w:val="00A42B76"/>
    <w:rsid w:val="00A53A41"/>
    <w:rsid w:val="00A72CB1"/>
    <w:rsid w:val="00AF0511"/>
    <w:rsid w:val="00B05700"/>
    <w:rsid w:val="00BC5F24"/>
    <w:rsid w:val="00C93309"/>
    <w:rsid w:val="00CC70C1"/>
    <w:rsid w:val="00CF27B1"/>
    <w:rsid w:val="00CF7555"/>
    <w:rsid w:val="00D940BE"/>
    <w:rsid w:val="00D95628"/>
    <w:rsid w:val="00DB43F2"/>
    <w:rsid w:val="00DD3481"/>
    <w:rsid w:val="00DD792D"/>
    <w:rsid w:val="00DF0405"/>
    <w:rsid w:val="00EE1B03"/>
    <w:rsid w:val="00FC7BE5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487E"/>
  <w15:docId w15:val="{3BB0B6C4-E038-4397-975C-520A20A1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rsid w:val="00794276"/>
    <w:pPr>
      <w:widowControl w:val="0"/>
      <w:jc w:val="both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unhideWhenUsed/>
    <w:rsid w:val="007B5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8"/>
    <w:link w:val="ab"/>
    <w:uiPriority w:val="99"/>
    <w:rsid w:val="007B52FB"/>
    <w:rPr>
      <w:sz w:val="18"/>
      <w:szCs w:val="18"/>
    </w:rPr>
  </w:style>
  <w:style w:type="paragraph" w:styleId="ad">
    <w:name w:val="footer"/>
    <w:basedOn w:val="a7"/>
    <w:link w:val="ae"/>
    <w:uiPriority w:val="99"/>
    <w:unhideWhenUsed/>
    <w:rsid w:val="007B5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8"/>
    <w:link w:val="ad"/>
    <w:uiPriority w:val="99"/>
    <w:rsid w:val="007B52FB"/>
    <w:rPr>
      <w:sz w:val="18"/>
      <w:szCs w:val="18"/>
    </w:rPr>
  </w:style>
  <w:style w:type="paragraph" w:customStyle="1" w:styleId="af">
    <w:name w:val="段"/>
    <w:link w:val="Char"/>
    <w:rsid w:val="007B52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"/>
    <w:rsid w:val="007B52FB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f"/>
    <w:link w:val="Char0"/>
    <w:rsid w:val="007B52F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f"/>
    <w:rsid w:val="007B52F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f"/>
    <w:rsid w:val="007B52FB"/>
    <w:pPr>
      <w:numPr>
        <w:ilvl w:val="2"/>
      </w:numPr>
      <w:spacing w:before="50" w:after="50"/>
      <w:outlineLvl w:val="3"/>
    </w:pPr>
  </w:style>
  <w:style w:type="paragraph" w:customStyle="1" w:styleId="af0">
    <w:name w:val="目次、标准名称标题"/>
    <w:basedOn w:val="a7"/>
    <w:next w:val="af"/>
    <w:rsid w:val="007B52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5">
    <w:name w:val="数字编号列项（二级）"/>
    <w:rsid w:val="007B52FB"/>
    <w:pPr>
      <w:numPr>
        <w:ilvl w:val="1"/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四级条标题"/>
    <w:basedOn w:val="a7"/>
    <w:next w:val="af"/>
    <w:rsid w:val="007B52FB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3">
    <w:name w:val="五级条标题"/>
    <w:basedOn w:val="a2"/>
    <w:next w:val="af"/>
    <w:rsid w:val="007B52FB"/>
    <w:pPr>
      <w:numPr>
        <w:ilvl w:val="5"/>
      </w:numPr>
      <w:outlineLvl w:val="6"/>
    </w:pPr>
  </w:style>
  <w:style w:type="paragraph" w:customStyle="1" w:styleId="a4">
    <w:name w:val="字母编号列项（一级）"/>
    <w:rsid w:val="007B52FB"/>
    <w:pPr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编号列项（三级）"/>
    <w:rsid w:val="007B52FB"/>
    <w:pPr>
      <w:numPr>
        <w:ilvl w:val="2"/>
        <w:numId w:val="2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1">
    <w:name w:val="参考文献"/>
    <w:basedOn w:val="a7"/>
    <w:next w:val="af"/>
    <w:rsid w:val="007B52FB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Char0">
    <w:name w:val="一级条标题 Char"/>
    <w:basedOn w:val="a8"/>
    <w:link w:val="a0"/>
    <w:locked/>
    <w:rsid w:val="003C0527"/>
    <w:rPr>
      <w:rFonts w:ascii="黑体" w:eastAsia="黑体" w:hAnsi="Times New Roman" w:cs="Times New Roman"/>
      <w:kern w:val="0"/>
      <w:szCs w:val="21"/>
    </w:rPr>
  </w:style>
  <w:style w:type="paragraph" w:customStyle="1" w:styleId="af2">
    <w:name w:val="三级条标题"/>
    <w:basedOn w:val="a1"/>
    <w:next w:val="af"/>
    <w:rsid w:val="003C0527"/>
    <w:pPr>
      <w:numPr>
        <w:ilvl w:val="0"/>
        <w:numId w:val="0"/>
      </w:numPr>
      <w:tabs>
        <w:tab w:val="num" w:pos="360"/>
      </w:tabs>
      <w:spacing w:before="0" w:after="0"/>
      <w:ind w:left="210"/>
      <w:outlineLvl w:val="4"/>
    </w:pPr>
    <w:rPr>
      <w:rFonts w:hAnsi="黑体" w:cstheme="minorBidi" w:hint="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05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75FE-DF2E-45CF-A6A0-7F15A7AF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boling liu</cp:lastModifiedBy>
  <cp:revision>15</cp:revision>
  <dcterms:created xsi:type="dcterms:W3CDTF">2017-07-03T08:44:00Z</dcterms:created>
  <dcterms:modified xsi:type="dcterms:W3CDTF">2017-10-19T10:43:00Z</dcterms:modified>
</cp:coreProperties>
</file>